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hint="eastAsia" w:ascii="新宋体" w:hAnsi="新宋体" w:eastAsia="新宋体" w:cs="新宋体"/>
          <w:b/>
          <w:sz w:val="84"/>
        </w:rPr>
      </w:pPr>
      <w:r>
        <w:rPr>
          <w:rFonts w:hint="eastAsia" w:ascii="新宋体" w:hAnsi="新宋体" w:eastAsia="新宋体" w:cs="新宋体"/>
          <w:b/>
          <w:sz w:val="84"/>
        </w:rPr>
        <w:t xml:space="preserve">招   标   文   件</w:t>
      </w:r>
      <w:r/>
    </w:p>
    <w:p>
      <w:pPr>
        <w:jc w:val="center"/>
        <w:spacing w:line="360" w:lineRule="auto"/>
        <w:rPr>
          <w:rFonts w:hint="eastAsia" w:ascii="新宋体" w:hAnsi="新宋体" w:eastAsia="新宋体" w:cs="新宋体"/>
          <w:sz w:val="44"/>
          <w:szCs w:val="44"/>
        </w:rPr>
      </w:pPr>
      <w:r>
        <w:rPr>
          <w:rFonts w:hint="eastAsia" w:ascii="新宋体" w:hAnsi="新宋体" w:eastAsia="新宋体" w:cs="新宋体"/>
          <w:sz w:val="44"/>
          <w:szCs w:val="44"/>
        </w:rPr>
        <w:t xml:space="preserve">（电子招投标）</w:t>
      </w:r>
      <w:r/>
    </w:p>
    <w:p>
      <w:pPr>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jc w:val="left"/>
        <w:spacing w:line="360" w:lineRule="auto"/>
        <w:rPr>
          <w:rFonts w:hint="eastAsia" w:ascii="新宋体" w:hAnsi="新宋体" w:eastAsia="新宋体" w:cs="新宋体"/>
          <w:b/>
          <w:sz w:val="36"/>
        </w:rPr>
      </w:pPr>
      <w:r>
        <w:rPr>
          <w:rFonts w:hint="eastAsia" w:ascii="新宋体" w:hAnsi="新宋体" w:eastAsia="新宋体" w:cs="新宋体"/>
          <w:b/>
          <w:sz w:val="36"/>
        </w:rPr>
        <w:t xml:space="preserve">项目编号：</w:t>
      </w:r>
      <w:r>
        <w:rPr>
          <w:rFonts w:hint="eastAsia" w:ascii="新宋体" w:hAnsi="新宋体" w:eastAsia="新宋体" w:cs="新宋体"/>
          <w:color w:val="4472c4" w:themeColor="accent1"/>
          <w:sz w:val="36"/>
          <w:szCs w:val="36"/>
          <w:lang w:eastAsia="zh-CN"/>
          <w14:textFill>
            <w14:solidFill>
              <w14:schemeClr w14:val="accent1"/>
            </w14:solidFill>
          </w14:textFill>
        </w:rPr>
        <w:t xml:space="preserve">JSZC-321183-YGGS-G2025-0005</w:t>
      </w:r>
      <w:r/>
    </w:p>
    <w:p>
      <w:pPr>
        <w:spacing w:line="360" w:lineRule="auto"/>
        <w:rPr>
          <w:rFonts w:hint="eastAsia" w:ascii="新宋体" w:hAnsi="新宋体" w:eastAsia="新宋体" w:cs="新宋体"/>
          <w:sz w:val="32"/>
        </w:rPr>
      </w:pPr>
      <w:r>
        <w:rPr>
          <w:rFonts w:hint="eastAsia" w:ascii="新宋体" w:hAnsi="新宋体" w:eastAsia="新宋体" w:cs="新宋体"/>
          <w:sz w:val="32"/>
        </w:rPr>
      </w:r>
      <w:r/>
    </w:p>
    <w:p>
      <w:pPr>
        <w:jc w:val="center"/>
        <w:spacing w:line="360" w:lineRule="auto"/>
        <w:rPr>
          <w:rFonts w:hint="eastAsia" w:ascii="新宋体" w:hAnsi="新宋体" w:eastAsia="新宋体" w:cs="新宋体"/>
          <w:color w:val="4472c4" w:themeColor="accent1"/>
          <w:sz w:val="36"/>
          <w:szCs w:val="36"/>
          <w:lang w:eastAsia="zh-CN"/>
          <w14:textFill>
            <w14:solidFill>
              <w14:schemeClr w14:val="accent1"/>
            </w14:solidFill>
          </w14:textFill>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themeColor="accent1"/>
          <w:sz w:val="36"/>
          <w:szCs w:val="36"/>
          <w:lang w:eastAsia="zh-CN"/>
          <w14:textFill>
            <w14:solidFill>
              <w14:schemeClr w14:val="accent1"/>
            </w14:solidFill>
          </w14:textFill>
        </w:rPr>
        <w:t xml:space="preserve">句容市84个路口交通信号灯路口的灯线、灯盘、部分信号机及24个路口杆件更换项目</w:t>
      </w:r>
      <w:r/>
    </w:p>
    <w:p>
      <w:pPr>
        <w:pStyle w:val="813"/>
        <w:jc w:val="both"/>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ind w:firstLine="1440"/>
        <w:spacing w:before="117" w:line="220" w:lineRule="auto"/>
        <w:rPr>
          <w:rFonts w:hint="eastAsia" w:ascii="新宋体" w:hAnsi="新宋体" w:eastAsia="新宋体" w:cs="新宋体"/>
          <w:color w:val="4472c4" w:themeColor="accent1"/>
          <w:sz w:val="36"/>
          <w:szCs w:val="36"/>
          <w:lang w:eastAsia="zh-CN"/>
          <w14:textFill>
            <w14:solidFill>
              <w14:schemeClr w14:val="accent1"/>
            </w14:solidFill>
          </w14:textFill>
        </w:rPr>
        <w:outlineLvl w:val="0"/>
      </w:pPr>
      <w:r/>
      <w:bookmarkStart w:id="0" w:name="_Toc13728"/>
      <w:r/>
      <w:bookmarkEnd w:id="0"/>
      <w:r>
        <w:rPr>
          <w:rFonts w:hint="eastAsia" w:ascii="新宋体" w:hAnsi="新宋体" w:eastAsia="新宋体" w:cs="新宋体"/>
          <w:color w:val="4472c4" w:themeColor="accent1"/>
          <w:sz w:val="36"/>
          <w:szCs w:val="36"/>
          <w:lang w:eastAsia="zh-CN"/>
          <w14:textFill>
            <w14:solidFill>
              <w14:schemeClr w14:val="accent1"/>
            </w14:solidFill>
          </w14:textFill>
        </w:rPr>
        <w:t xml:space="preserve">江苏远广工程项目管理有限公司</w:t>
      </w:r>
      <w:r/>
    </w:p>
    <w:p>
      <w:pPr>
        <w:pStyle w:val="839"/>
        <w:spacing w:line="253" w:lineRule="auto"/>
        <w:rPr>
          <w:rFonts w:hint="eastAsia" w:ascii="新宋体" w:hAnsi="新宋体" w:eastAsia="新宋体" w:cs="新宋体"/>
          <w:color w:val="4472c4" w:themeColor="accent1"/>
          <w:lang w:eastAsia="zh-CN"/>
          <w14:textFill>
            <w14:solidFill>
              <w14:schemeClr w14:val="accent1"/>
            </w14:solidFill>
          </w14:textFill>
        </w:rPr>
      </w:pPr>
      <w:r>
        <w:rPr>
          <w:rFonts w:hint="eastAsia" w:ascii="新宋体" w:hAnsi="新宋体" w:eastAsia="新宋体" w:cs="新宋体"/>
          <w:color w:val="4472c4" w:themeColor="accent1"/>
          <w:lang w:eastAsia="zh-CN"/>
          <w14:textFill>
            <w14:solidFill>
              <w14:schemeClr w14:val="accent1"/>
            </w14:solidFill>
          </w14:textFill>
        </w:rPr>
      </w:r>
      <w:r/>
    </w:p>
    <w:p>
      <w:pPr>
        <w:ind w:firstLine="2896"/>
        <w:spacing w:before="117" w:line="182" w:lineRule="auto"/>
        <w:rPr>
          <w:rFonts w:hint="default" w:ascii="新宋体" w:hAnsi="新宋体" w:eastAsia="新宋体" w:cs="新宋体"/>
          <w:color w:val="4472c4" w:themeColor="accent1"/>
          <w:sz w:val="36"/>
          <w:szCs w:val="36"/>
          <w:lang w:val="en-US" w:eastAsia="zh-CN"/>
          <w14:textFill>
            <w14:solidFill>
              <w14:schemeClr w14:val="accent1"/>
            </w14:solidFill>
          </w14:textFill>
        </w:rPr>
        <w:sectPr>
          <w:footerReference w:type="default" r:id="rId10"/>
          <w:footnotePr/>
          <w:endnotePr/>
          <w:type w:val="nextPage"/>
          <w:pgSz w:w="11907" w:h="16839" w:orient="portrait"/>
          <w:pgMar w:top="1134" w:right="1785" w:bottom="1134" w:left="1785" w:header="0" w:footer="988" w:gutter="0"/>
          <w:cols w:num="1" w:sep="0" w:space="720" w:equalWidth="1"/>
          <w:docGrid w:linePitch="360"/>
        </w:sectPr>
      </w:pPr>
      <w:r>
        <w:rPr>
          <w:rFonts w:hint="eastAsia" w:ascii="新宋体" w:hAnsi="新宋体" w:eastAsia="新宋体" w:cs="新宋体"/>
          <w:color w:val="4472c4" w:themeColor="accent1"/>
          <w:spacing w:val="1"/>
          <w:sz w:val="36"/>
          <w:szCs w:val="36"/>
          <w14:textFill>
            <w14:solidFill>
              <w14:schemeClr w14:val="accent1"/>
            </w14:solidFill>
          </w14:textFill>
        </w:rPr>
        <w:t xml:space="preserve">202</w:t>
      </w:r>
      <w:r>
        <w:rPr>
          <w:rFonts w:hint="eastAsia" w:ascii="新宋体" w:hAnsi="新宋体" w:eastAsia="新宋体" w:cs="新宋体"/>
          <w:color w:val="4472c4" w:themeColor="accent1"/>
          <w:spacing w:val="1"/>
          <w:sz w:val="36"/>
          <w:szCs w:val="36"/>
          <w:lang w:val="en-US" w:eastAsia="zh-CN"/>
          <w14:textFill>
            <w14:solidFill>
              <w14:schemeClr w14:val="accent1"/>
            </w14:solidFill>
          </w14:textFill>
        </w:rPr>
        <w:t xml:space="preserve">5年12月03日</w:t>
      </w:r>
      <w:r/>
    </w:p>
    <w:p>
      <w:pPr>
        <w:jc w:val="both"/>
        <w:spacing w:line="360" w:lineRule="auto"/>
        <w:rPr>
          <w:rFonts w:hint="eastAsia" w:ascii="新宋体" w:hAnsi="新宋体" w:eastAsia="新宋体" w:cs="新宋体"/>
          <w:b/>
          <w:color w:val="5b9bd5" w:themeColor="accent5"/>
          <w:sz w:val="36"/>
          <w:szCs w:val="36"/>
          <w14:textFill>
            <w14:solidFill>
              <w14:schemeClr w14:val="accent5"/>
            </w14:solidFill>
          </w14:textFill>
        </w:rPr>
      </w:pPr>
      <w:r>
        <w:rPr>
          <w:rFonts w:hint="eastAsia" w:ascii="新宋体" w:hAnsi="新宋体" w:eastAsia="新宋体" w:cs="新宋体"/>
          <w:b/>
          <w:color w:val="5b9bd5" w:themeColor="accent5"/>
          <w:sz w:val="36"/>
          <w:szCs w:val="36"/>
          <w14:textFill>
            <w14:solidFill>
              <w14:schemeClr w14:val="accent5"/>
            </w14:solidFill>
          </w14:textFill>
        </w:rPr>
      </w:r>
      <w:r/>
    </w:p>
    <w:p>
      <w:pPr>
        <w:jc w:val="center"/>
        <w:spacing w:line="360" w:lineRule="auto"/>
        <w:rPr>
          <w:rFonts w:hint="eastAsia" w:ascii="新宋体" w:hAnsi="新宋体" w:eastAsia="新宋体" w:cs="新宋体"/>
          <w:b/>
          <w:sz w:val="44"/>
        </w:rPr>
      </w:pPr>
      <w:r>
        <w:rPr>
          <w:rFonts w:hint="eastAsia" w:ascii="新宋体" w:hAnsi="新宋体" w:eastAsia="新宋体" w:cs="新宋体"/>
          <w:b/>
          <w:sz w:val="44"/>
        </w:rPr>
        <w:t xml:space="preserve">招标文件目录</w:t>
      </w:r>
      <w:r/>
    </w:p>
    <w:p>
      <w:pPr>
        <w:ind w:firstLine="883"/>
        <w:jc w:val="center"/>
        <w:spacing w:line="360" w:lineRule="auto"/>
        <w:rPr>
          <w:rFonts w:hint="eastAsia" w:ascii="新宋体" w:hAnsi="新宋体" w:eastAsia="新宋体" w:cs="新宋体"/>
          <w:b/>
          <w:sz w:val="44"/>
        </w:rPr>
      </w:pPr>
      <w:r>
        <w:rPr>
          <w:rFonts w:hint="eastAsia" w:ascii="新宋体" w:hAnsi="新宋体" w:eastAsia="新宋体" w:cs="新宋体"/>
          <w:b/>
          <w:sz w:val="44"/>
        </w:rPr>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第六部分    投标文件（格式）</w:t>
      </w:r>
      <w:r/>
    </w:p>
    <w:p>
      <w:pPr>
        <w:ind w:firstLine="480"/>
        <w:spacing w:line="360" w:lineRule="auto"/>
        <w:rPr>
          <w:rFonts w:hint="eastAsia" w:ascii="新宋体" w:hAnsi="新宋体" w:eastAsia="新宋体" w:cs="新宋体"/>
          <w:sz w:val="24"/>
          <w:szCs w:val="28"/>
          <w:u w:val="single"/>
        </w:rPr>
        <w:pBdr>
          <w:top w:val="single" w:color="auto" w:sz="4" w:space="1"/>
          <w:left w:val="single" w:color="auto" w:sz="4" w:space="4"/>
          <w:bottom w:val="single" w:color="auto" w:sz="4" w:space="1"/>
          <w:right w:val="single" w:color="auto" w:sz="4" w:space="4"/>
        </w:pBdr>
      </w:pPr>
      <w:r>
        <w:rPr>
          <w:rFonts w:ascii="楷体" w:hAnsi="楷体" w:eastAsia="楷体"/>
          <w:sz w:val="30"/>
        </w:rPr>
        <w:br w:type="page" w:clear="all"/>
      </w:r>
      <w:r/>
    </w:p>
    <w:p>
      <w:pPr>
        <w:ind w:firstLine="2864"/>
        <w:spacing w:before="117" w:line="220" w:lineRule="auto"/>
        <w:rPr>
          <w:rFonts w:hint="eastAsia" w:ascii="新宋体" w:hAnsi="新宋体" w:eastAsia="新宋体" w:cs="新宋体"/>
          <w:b w:val="0"/>
          <w:sz w:val="24"/>
          <w:szCs w:val="28"/>
        </w:rPr>
        <w:outlineLvl w:val="0"/>
      </w:pPr>
      <w:r/>
      <w:bookmarkStart w:id="1" w:name="_Toc25378"/>
      <w:r/>
      <w:bookmarkEnd w:id="1"/>
      <w:r/>
      <w:bookmarkStart w:id="2" w:name="_Toc35393621"/>
      <w:r/>
      <w:bookmarkStart w:id="3" w:name="_Toc35393790"/>
      <w:r/>
      <w:bookmarkStart w:id="4" w:name="_Toc28359002"/>
      <w:r/>
      <w:bookmarkStart w:id="5" w:name="_Toc28359079"/>
      <w:r/>
      <w:bookmarkStart w:id="6" w:name="_Hlk24379207"/>
      <w:r>
        <w:rPr>
          <w:rFonts w:ascii="宋体" w:hAnsi="宋体" w:eastAsia="宋体" w:cs="宋体"/>
          <w:spacing w:val="-1"/>
          <w:sz w:val="36"/>
          <w:szCs w:val="36"/>
        </w:rPr>
        <w:t xml:space="preserve">第一部分  </w:t>
      </w:r>
      <w:r>
        <w:rPr>
          <w:rFonts w:hint="eastAsia" w:ascii="宋体" w:hAnsi="宋体" w:eastAsia="宋体" w:cs="宋体"/>
          <w:spacing w:val="-1"/>
          <w:sz w:val="36"/>
          <w:szCs w:val="36"/>
          <w:lang w:eastAsia="zh-CN"/>
        </w:rPr>
        <w:t xml:space="preserve">招标</w:t>
      </w:r>
      <w:r>
        <w:rPr>
          <w:rFonts w:ascii="宋体" w:hAnsi="宋体" w:eastAsia="宋体" w:cs="宋体"/>
          <w:spacing w:val="-1"/>
          <w:sz w:val="36"/>
          <w:szCs w:val="36"/>
        </w:rPr>
        <w:t xml:space="preserve">邀请</w:t>
      </w:r>
      <w:r/>
    </w:p>
    <w:tbl>
      <w:tblPr>
        <w:tblStyle w:val="2348"/>
        <w:tblpPr w:horzAnchor="page" w:tblpX="1106" w:vertAnchor="text" w:tblpY="631" w:leftFromText="180" w:topFromText="0" w:rightFromText="180" w:bottomFromText="0"/>
        <w:tblW w:w="5068" w:type="pct"/>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776"/>
      </w:tblGrid>
      <w:tr>
        <w:trPr>
          <w:trHeight w:val="1921"/>
        </w:trPr>
        <w:tc>
          <w:tcPr>
            <w:tcW w:w="5000" w:type="pct"/>
            <w:vAlign w:val="top"/>
            <w:textDirection w:val="lrTb"/>
            <w:noWrap w:val="false"/>
          </w:tcPr>
          <w:p>
            <w:pPr>
              <w:pStyle w:val="1135"/>
              <w:ind w:firstLine="240"/>
              <w:jc w:val="both"/>
              <w:spacing w:before="138" w:line="24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项目概况</w:t>
            </w:r>
            <w:r/>
          </w:p>
          <w:p>
            <w:pPr>
              <w:ind w:firstLine="482"/>
              <w:jc w:val="left"/>
              <w:keepLines w:val="0"/>
              <w:keepNext w:val="0"/>
              <w:pageBreakBefore w:val="0"/>
              <w:spacing w:line="360" w:lineRule="auto"/>
              <w:widowControl w:val="off"/>
              <w:rPr>
                <w:rFonts w:ascii="宋体" w:hAnsi="宋体" w:eastAsia="宋体" w:cs="宋体"/>
                <w:sz w:val="24"/>
                <w:szCs w:val="24"/>
                <w:lang w:eastAsia="zh-CN"/>
              </w:rPr>
            </w:pPr>
            <w:r>
              <w:rPr>
                <w:rFonts w:hint="eastAsia" w:ascii="新宋体" w:hAnsi="新宋体" w:eastAsia="新宋体" w:cs="新宋体"/>
                <w:color w:val="4472c4" w:themeColor="accent1"/>
                <w:sz w:val="24"/>
                <w:szCs w:val="28"/>
                <w:u w:val="single"/>
                <w:lang w:eastAsia="zh-CN"/>
                <w14:textFill>
                  <w14:solidFill>
                    <w14:schemeClr w14:val="accent1"/>
                  </w14:solidFill>
                </w14:textFill>
              </w:rPr>
              <w:t xml:space="preserve">句容市84个路口交通信号灯路口的灯线、灯盘、部分信号机及24个路口杆件更换项目</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w:t>
            </w:r>
            <w:r>
              <w:rPr>
                <w:rFonts w:hint="eastAsia" w:ascii="宋体" w:hAnsi="宋体" w:eastAsia="宋体" w:cs="宋体"/>
                <w:sz w:val="24"/>
                <w:szCs w:val="24"/>
                <w:lang w:eastAsia="zh-CN"/>
              </w:rPr>
              <w:t xml:space="preserve">的潜在供应商应在</w:t>
            </w:r>
            <w:r>
              <w:rPr>
                <w:rFonts w:hint="eastAsia" w:ascii="宋体" w:hAnsi="宋体" w:eastAsia="宋体" w:cs="宋体"/>
                <w:sz w:val="24"/>
                <w:szCs w:val="24"/>
                <w:u w:val="single"/>
                <w:lang w:eastAsia="zh-CN"/>
              </w:rPr>
              <w:t xml:space="preserve"> 江苏政府采购网-苏采云平台</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http://jszfcg.jsczt.cn/jszc/login?rf=http://jszfcg.jsczt.cn/jszc/workspace </w:t>
            </w:r>
            <w:r>
              <w:rPr>
                <w:rFonts w:hint="eastAsia" w:ascii="宋体" w:hAnsi="宋体" w:eastAsia="宋体" w:cs="宋体"/>
                <w:spacing w:val="-1"/>
                <w:sz w:val="24"/>
                <w:szCs w:val="24"/>
                <w:lang w:eastAsia="zh-CN"/>
              </w:rPr>
              <w:t xml:space="preserve">获取招标文件，并于</w:t>
            </w:r>
            <w:r>
              <w:rPr>
                <w:rFonts w:hint="eastAsia" w:ascii="宋体" w:hAnsi="宋体" w:eastAsia="宋体" w:cs="宋体"/>
                <w:color w:val="4472c4" w:themeColor="accent1"/>
                <w:spacing w:val="-32"/>
                <w:sz w:val="24"/>
                <w:szCs w:val="24"/>
                <w:u w:val="single"/>
                <w:lang w:eastAsia="zh-CN"/>
                <w14:textFill>
                  <w14:solidFill>
                    <w14:schemeClr w14:val="accent1"/>
                  </w14:solidFill>
                </w14:textFill>
              </w:rPr>
              <w:t xml:space="preserve"> </w:t>
            </w:r>
            <w:r>
              <w:rPr>
                <w:rFonts w:hint="eastAsia" w:ascii="宋体" w:hAnsi="宋体" w:eastAsia="宋体" w:cs="宋体"/>
                <w:color w:val="4472c4" w:themeColor="accent1"/>
                <w:spacing w:val="-1"/>
                <w:sz w:val="24"/>
                <w:szCs w:val="24"/>
                <w:u w:val="single"/>
                <w:lang w:eastAsia="zh-CN"/>
                <w14:textFill>
                  <w14:solidFill>
                    <w14:schemeClr w14:val="accent1"/>
                  </w14:solidFill>
                </w14:textFill>
              </w:rPr>
              <w:t xml:space="preserve">202</w:t>
            </w:r>
            <w:r>
              <w:rPr>
                <w:rFonts w:hint="eastAsia" w:ascii="宋体" w:hAnsi="宋体" w:cs="宋体"/>
                <w:color w:val="4472c4" w:themeColor="accent1"/>
                <w:spacing w:val="-1"/>
                <w:sz w:val="24"/>
                <w:szCs w:val="24"/>
                <w:u w:val="single"/>
                <w:lang w:val="en-US" w:eastAsia="zh-CN"/>
                <w14:textFill>
                  <w14:solidFill>
                    <w14:schemeClr w14:val="accent1"/>
                  </w14:solidFill>
                </w14:textFill>
              </w:rPr>
              <w:t xml:space="preserve">5年12</w:t>
            </w:r>
            <w:r>
              <w:rPr>
                <w:rFonts w:hint="eastAsia" w:ascii="宋体" w:hAnsi="宋体" w:cs="宋体"/>
                <w:color w:val="4472c4" w:themeColor="accent1"/>
                <w:spacing w:val="-1"/>
                <w:sz w:val="24"/>
                <w:szCs w:val="24"/>
                <w:u w:val="single"/>
                <w:lang w:eastAsia="zh-CN"/>
                <w14:textFill>
                  <w14:solidFill>
                    <w14:schemeClr w14:val="accent1"/>
                  </w14:solidFill>
                </w14:textFill>
              </w:rPr>
              <w:t xml:space="preserve">月</w:t>
            </w:r>
            <w:r>
              <w:rPr>
                <w:rFonts w:hint="eastAsia" w:ascii="宋体" w:hAnsi="宋体" w:cs="宋体"/>
                <w:color w:val="4472c4" w:themeColor="accent1"/>
                <w:spacing w:val="-1"/>
                <w:sz w:val="24"/>
                <w:szCs w:val="24"/>
                <w:u w:val="single"/>
                <w:lang w:val="en-US" w:eastAsia="zh-CN"/>
                <w14:textFill>
                  <w14:solidFill>
                    <w14:schemeClr w14:val="accent1"/>
                  </w14:solidFill>
                </w14:textFill>
              </w:rPr>
              <w:t xml:space="preserve"> 24 日上午</w:t>
            </w:r>
            <w:r>
              <w:rPr>
                <w:rFonts w:hint="eastAsia" w:ascii="宋体" w:hAnsi="宋体" w:eastAsia="宋体" w:cs="宋体"/>
                <w:color w:val="4472c4" w:themeColor="accent1"/>
                <w:spacing w:val="-1"/>
                <w:sz w:val="24"/>
                <w:szCs w:val="24"/>
                <w:u w:val="single"/>
                <w:lang w:eastAsia="zh-CN"/>
                <w14:textFill>
                  <w14:solidFill>
                    <w14:schemeClr w14:val="accent1"/>
                  </w14:solidFill>
                </w14:textFill>
              </w:rPr>
              <w:t xml:space="preserve">09:30（</w:t>
            </w:r>
            <w:r>
              <w:rPr>
                <w:rFonts w:hint="eastAsia" w:ascii="宋体" w:hAnsi="宋体" w:eastAsia="宋体" w:cs="宋体"/>
                <w:color w:val="auto"/>
                <w:spacing w:val="-1"/>
                <w:sz w:val="24"/>
                <w:szCs w:val="24"/>
                <w:u w:val="single"/>
                <w:lang w:eastAsia="zh-CN"/>
              </w:rPr>
              <w:t xml:space="preserve">北</w:t>
            </w:r>
            <w:r>
              <w:rPr>
                <w:rFonts w:hint="eastAsia" w:ascii="宋体" w:hAnsi="宋体" w:eastAsia="宋体" w:cs="宋体"/>
                <w:spacing w:val="-1"/>
                <w:sz w:val="24"/>
                <w:szCs w:val="24"/>
                <w:u w:val="single"/>
                <w:lang w:eastAsia="zh-CN"/>
              </w:rPr>
              <w:t xml:space="preserve">京时间）</w:t>
            </w:r>
            <w:r>
              <w:rPr>
                <w:rFonts w:hint="eastAsia" w:ascii="宋体" w:hAnsi="宋体" w:eastAsia="宋体" w:cs="宋体"/>
                <w:spacing w:val="-1"/>
                <w:sz w:val="24"/>
                <w:szCs w:val="24"/>
                <w:lang w:eastAsia="zh-CN"/>
              </w:rPr>
              <w:t xml:space="preserve">前递交响应文件。</w:t>
            </w:r>
            <w:bookmarkEnd w:id="2"/>
            <w:r/>
            <w:bookmarkEnd w:id="3"/>
            <w:r/>
            <w:bookmarkEnd w:id="4"/>
            <w:r/>
            <w:bookmarkEnd w:id="5"/>
            <w:r/>
            <w:r/>
          </w:p>
        </w:tc>
      </w:tr>
    </w:tbl>
    <w:p>
      <w:pPr>
        <w:pStyle w:val="813"/>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一、项目基本情况</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auto"/>
          <w:sz w:val="24"/>
          <w:szCs w:val="28"/>
        </w:rPr>
        <w:t xml:space="preserve">项目编号：</w:t>
      </w:r>
      <w:bookmarkEnd w:id="6"/>
      <w:r>
        <w:rPr>
          <w:rFonts w:hint="eastAsia" w:ascii="新宋体" w:hAnsi="新宋体" w:eastAsia="新宋体" w:cs="新宋体"/>
          <w:color w:val="4472c4"/>
          <w:sz w:val="24"/>
          <w:szCs w:val="28"/>
          <w:lang w:eastAsia="zh-CN"/>
        </w:rPr>
        <w:t xml:space="preserve">JSZC-321183-YGGS-G2025-0005</w:t>
      </w:r>
      <w:r/>
    </w:p>
    <w:p>
      <w:pPr>
        <w:ind w:left="1679" w:hanging="1200"/>
        <w:spacing w:line="360" w:lineRule="auto"/>
        <w:rPr>
          <w:rFonts w:hint="eastAsia" w:ascii="新宋体" w:hAnsi="新宋体" w:eastAsia="新宋体" w:cs="新宋体"/>
          <w:color w:val="4472c4"/>
          <w:sz w:val="24"/>
          <w:szCs w:val="28"/>
          <w:u w:val="none"/>
          <w:lang w:val="en-US" w:eastAsia="zh-CN"/>
        </w:rPr>
      </w:pPr>
      <w:r>
        <w:rPr>
          <w:rFonts w:hint="eastAsia" w:ascii="新宋体" w:hAnsi="新宋体" w:eastAsia="新宋体" w:cs="新宋体"/>
          <w:sz w:val="24"/>
          <w:szCs w:val="28"/>
        </w:rPr>
        <w:t xml:space="preserve">项目名称：</w:t>
      </w:r>
      <w:r>
        <w:rPr>
          <w:rFonts w:hint="eastAsia" w:ascii="新宋体" w:hAnsi="新宋体" w:eastAsia="新宋体" w:cs="新宋体"/>
          <w:color w:val="4472c4"/>
          <w:sz w:val="24"/>
          <w:szCs w:val="28"/>
          <w:lang w:eastAsia="zh-CN"/>
        </w:rPr>
        <w:t xml:space="preserve">句容市84个路口交通信号灯路口的灯线、灯盘、部分信号机及24个路口杆件更换项目</w:t>
      </w:r>
      <w:r>
        <w:rPr>
          <w:rFonts w:hint="eastAsia" w:ascii="新宋体" w:hAnsi="新宋体" w:eastAsia="新宋体" w:cs="新宋体"/>
          <w:color w:val="4472c4"/>
          <w:sz w:val="24"/>
          <w:szCs w:val="28"/>
          <w:lang w:val="en-US" w:eastAsia="zh-CN"/>
        </w:rPr>
        <w:t xml:space="preserve">；</w:t>
      </w:r>
      <w:r/>
    </w:p>
    <w:p>
      <w:pPr>
        <w:ind w:firstLine="480"/>
        <w:spacing w:line="360" w:lineRule="auto"/>
        <w:rPr>
          <w:rFonts w:hint="eastAsia" w:ascii="新宋体" w:hAnsi="新宋体" w:eastAsia="新宋体" w:cs="新宋体"/>
          <w:color w:val="4472c4"/>
          <w:sz w:val="24"/>
          <w:szCs w:val="28"/>
          <w:lang w:eastAsia="zh-CN"/>
        </w:rPr>
      </w:pPr>
      <w:r>
        <w:rPr>
          <w:rFonts w:hint="eastAsia" w:ascii="新宋体" w:hAnsi="新宋体" w:eastAsia="新宋体" w:cs="新宋体"/>
          <w:sz w:val="24"/>
          <w:szCs w:val="28"/>
        </w:rPr>
        <w:t xml:space="preserve">预算金额：</w:t>
      </w:r>
      <w:r>
        <w:rPr>
          <w:rFonts w:hint="eastAsia" w:ascii="新宋体" w:hAnsi="新宋体" w:eastAsia="新宋体" w:cs="新宋体"/>
          <w:color w:val="4472c4"/>
          <w:sz w:val="24"/>
          <w:szCs w:val="28"/>
          <w:u w:val="none"/>
          <w:lang w:val="en-US" w:eastAsia="zh-CN"/>
        </w:rPr>
        <w:t xml:space="preserve">3180000元；</w:t>
      </w:r>
      <w:r/>
    </w:p>
    <w:p>
      <w:pPr>
        <w:ind w:firstLine="480"/>
        <w:spacing w:line="360" w:lineRule="auto"/>
        <w:rPr>
          <w:rFonts w:hint="eastAsia" w:ascii="新宋体" w:hAnsi="新宋体" w:eastAsia="新宋体" w:cs="新宋体"/>
          <w:color w:val="4472c4"/>
          <w:sz w:val="24"/>
          <w:szCs w:val="28"/>
          <w:lang w:eastAsia="zh-CN"/>
        </w:rPr>
      </w:pPr>
      <w:r>
        <w:rPr>
          <w:rFonts w:hint="eastAsia" w:ascii="新宋体" w:hAnsi="新宋体" w:eastAsia="新宋体" w:cs="新宋体"/>
          <w:sz w:val="24"/>
          <w:szCs w:val="28"/>
          <w:lang w:eastAsia="zh-CN"/>
        </w:rPr>
        <w:t xml:space="preserve">最高限价：</w:t>
      </w:r>
      <w:r>
        <w:rPr>
          <w:rFonts w:hint="eastAsia" w:ascii="新宋体" w:hAnsi="新宋体" w:eastAsia="新宋体" w:cs="新宋体"/>
          <w:color w:val="4472c4"/>
          <w:sz w:val="24"/>
          <w:szCs w:val="28"/>
          <w:u w:val="none"/>
          <w:lang w:val="en-US" w:eastAsia="zh-CN"/>
        </w:rPr>
        <w:t xml:space="preserve">3180000</w:t>
      </w:r>
      <w:r>
        <w:rPr>
          <w:rFonts w:hint="eastAsia" w:ascii="新宋体" w:hAnsi="新宋体" w:eastAsia="新宋体" w:cs="新宋体"/>
          <w:color w:val="4472c4"/>
          <w:sz w:val="24"/>
          <w:szCs w:val="28"/>
        </w:rPr>
        <w:t xml:space="preserve">元</w:t>
      </w:r>
      <w:r>
        <w:rPr>
          <w:rFonts w:hint="eastAsia" w:ascii="新宋体" w:hAnsi="新宋体" w:eastAsia="新宋体" w:cs="新宋体"/>
          <w:color w:val="4472c4"/>
          <w:sz w:val="24"/>
          <w:szCs w:val="28"/>
          <w:lang w:eastAsia="zh-CN"/>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4"/>
          <w:szCs w:val="28"/>
        </w:rPr>
        <w:t xml:space="preserve">采购需求：</w:t>
      </w:r>
      <w:r>
        <w:rPr>
          <w:rFonts w:hint="eastAsia" w:ascii="新宋体" w:hAnsi="新宋体" w:eastAsia="新宋体" w:cs="新宋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hint="eastAsia" w:ascii="新宋体" w:hAnsi="新宋体" w:eastAsia="新宋体" w:cs="新宋体"/>
          <w:color w:val="ff0000"/>
          <w:sz w:val="24"/>
          <w:szCs w:val="28"/>
          <w:lang w:val="en-US" w:eastAsia="zh-CN"/>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themeColor="accent1"/>
          <w:sz w:val="24"/>
          <w:szCs w:val="28"/>
          <w14:textFill>
            <w14:solidFill>
              <w14:schemeClr w14:val="accent1"/>
            </w14:solidFill>
          </w14:textFill>
        </w:rPr>
        <w:t xml:space="preserve">详细内容及要求见采购需求</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000000"/>
          <w:sz w:val="24"/>
        </w:rPr>
        <w:t xml:space="preserve">本项目是否接受联合体投标：</w:t>
      </w:r>
      <w:r>
        <w:rPr>
          <w:rFonts w:hint="eastAsia" w:ascii="新宋体" w:hAnsi="新宋体" w:eastAsia="新宋体" w:cs="新宋体"/>
          <w:color w:val="4472c4" w:themeColor="accent1"/>
          <w:sz w:val="24"/>
          <w:szCs w:val="28"/>
          <w14:textFill>
            <w14:solidFill>
              <w14:schemeClr w14:val="accent1"/>
            </w14:solidFill>
          </w14:textFill>
        </w:rPr>
        <w:t xml:space="preserve">不接受。</w:t>
      </w:r>
      <w:r/>
    </w:p>
    <w:p>
      <w:pPr>
        <w:ind w:firstLine="456"/>
        <w:spacing w:before="81" w:line="336" w:lineRule="auto"/>
        <w:rPr>
          <w:rFonts w:hint="default" w:ascii="宋体" w:hAnsi="宋体" w:eastAsia="宋体" w:cs="宋体"/>
          <w:sz w:val="24"/>
          <w:szCs w:val="24"/>
          <w:lang w:val="en-US" w:eastAsia="zh-CN"/>
        </w:rPr>
      </w:pPr>
      <w:r>
        <w:rPr>
          <w:rFonts w:hint="eastAsia" w:ascii="宋体" w:hAnsi="宋体" w:eastAsia="宋体" w:cs="宋体"/>
          <w:spacing w:val="-6"/>
          <w:sz w:val="24"/>
          <w:szCs w:val="24"/>
          <w:lang w:eastAsia="zh-CN"/>
        </w:rPr>
        <w:t xml:space="preserve">本项目供应商招标方式：</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发布公告</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w:t>
      </w:r>
      <w:r/>
    </w:p>
    <w:p>
      <w:pPr>
        <w:ind w:firstLine="428"/>
        <w:spacing w:before="78" w:line="336"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宋体" w:hAnsi="宋体" w:eastAsia="宋体" w:cs="宋体"/>
          <w:spacing w:val="-13"/>
          <w:sz w:val="24"/>
          <w:szCs w:val="24"/>
          <w:lang w:eastAsia="zh-CN"/>
        </w:rPr>
        <w:t xml:space="preserve">本次采购确定的中标人数量：</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1 名</w:t>
      </w:r>
      <w:r/>
    </w:p>
    <w:p>
      <w:pPr>
        <w:pStyle w:val="813"/>
        <w:ind w:left="-142"/>
        <w:jc w:val="both"/>
        <w:spacing w:line="360" w:lineRule="auto"/>
        <w:rPr>
          <w:rFonts w:hint="eastAsia" w:ascii="新宋体" w:hAnsi="新宋体" w:eastAsia="新宋体" w:cs="新宋体"/>
          <w:b w:val="0"/>
          <w:sz w:val="24"/>
          <w:szCs w:val="28"/>
        </w:rPr>
      </w:pPr>
      <w:r/>
      <w:bookmarkStart w:id="7" w:name="_Toc28359080"/>
      <w:r/>
      <w:bookmarkEnd w:id="7"/>
      <w:r/>
      <w:bookmarkStart w:id="8" w:name="_Toc35393791"/>
      <w:r/>
      <w:bookmarkEnd w:id="8"/>
      <w:r/>
      <w:bookmarkStart w:id="9" w:name="_Toc35393622"/>
      <w:r/>
      <w:bookmarkEnd w:id="9"/>
      <w:r/>
      <w:bookmarkStart w:id="10" w:name="_Toc28359003"/>
      <w:r/>
      <w:bookmarkEnd w:id="10"/>
      <w:r>
        <w:rPr>
          <w:rFonts w:hint="eastAsia" w:ascii="新宋体" w:hAnsi="新宋体" w:eastAsia="新宋体" w:cs="新宋体"/>
          <w:b w:val="0"/>
          <w:sz w:val="24"/>
          <w:szCs w:val="28"/>
        </w:rPr>
        <w:t xml:space="preserve">二、申请人的资格要求：</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1" w:name="_Toc28359081"/>
      <w:r/>
      <w:bookmarkStart w:id="12" w:name="_Toc28359004"/>
      <w:r/>
      <w:bookmarkStart w:id="13" w:name="_Toc35393623"/>
      <w:r/>
      <w:bookmarkStart w:id="14" w:name="_Toc35393792"/>
      <w:r>
        <w:rPr>
          <w:rFonts w:hint="eastAsia" w:ascii="新宋体" w:hAnsi="新宋体" w:eastAsia="新宋体" w:cs="新宋体"/>
          <w:color w:val="4472c4" w:themeColor="accent1"/>
          <w:sz w:val="24"/>
          <w:szCs w:val="28"/>
          <w14:textFill>
            <w14:solidFill>
              <w14:schemeClr w14:val="accent1"/>
            </w14:solidFill>
          </w14:textFill>
        </w:rPr>
        <w:t xml:space="preserve">1.满足《中华人民共和国政府采购法》第二十二条规定： </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1.1</w:t>
      </w:r>
      <w:r>
        <w:rPr>
          <w:rFonts w:hint="eastAsia" w:ascii="新宋体" w:hAnsi="新宋体" w:eastAsia="新宋体" w:cs="新宋体"/>
          <w:color w:val="4472c4" w:themeColor="accent1"/>
          <w:sz w:val="24"/>
          <w:szCs w:val="28"/>
          <w14:textFill>
            <w14:solidFill>
              <w14:schemeClr w14:val="accent1"/>
            </w14:solidFill>
          </w14:textFill>
        </w:rPr>
        <w:t xml:space="preserve">具有独立承担民事责任的能力（提供法人或者其他组织的营业执照等证明文件，自然人的身份证明）；</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1.2</w:t>
      </w:r>
      <w:r>
        <w:rPr>
          <w:rFonts w:hint="eastAsia" w:ascii="新宋体" w:hAnsi="新宋体" w:eastAsia="新宋体" w:cs="新宋体"/>
          <w:color w:val="4472c4" w:themeColor="accent1"/>
          <w:sz w:val="24"/>
          <w:szCs w:val="28"/>
          <w14:textFill>
            <w14:solidFill>
              <w14:schemeClr w14:val="accent1"/>
            </w14:solidFill>
          </w14:textFill>
        </w:rPr>
        <w:t xml:space="preserve">具有良好的商业信誉和健全的财务会计制度（提供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2024年</w:t>
      </w:r>
      <w:r>
        <w:rPr>
          <w:rFonts w:hint="eastAsia" w:ascii="新宋体" w:hAnsi="新宋体" w:eastAsia="新宋体" w:cs="新宋体"/>
          <w:color w:val="4472c4" w:themeColor="accent1"/>
          <w:sz w:val="24"/>
          <w:szCs w:val="28"/>
          <w14:textFill>
            <w14:solidFill>
              <w14:schemeClr w14:val="accent1"/>
            </w14:solidFill>
          </w14:textFill>
        </w:rPr>
        <w:t xml:space="preserve">度财务状况报告,成立不满一年的提供至少一个月资产负债表和损益表</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w:t>
      </w:r>
      <w:r>
        <w:rPr>
          <w:rFonts w:hint="eastAsia" w:ascii="新宋体" w:hAnsi="新宋体" w:eastAsia="新宋体" w:cs="新宋体"/>
          <w:color w:val="4472c4" w:themeColor="accent1"/>
          <w:sz w:val="24"/>
          <w:szCs w:val="28"/>
          <w14:textFill>
            <w14:solidFill>
              <w14:schemeClr w14:val="accent1"/>
            </w14:solidFill>
          </w14:textFill>
        </w:rPr>
        <w:t xml:space="preserve">事业单位提供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2024</w:t>
      </w:r>
      <w:r>
        <w:rPr>
          <w:rFonts w:hint="eastAsia" w:ascii="新宋体" w:hAnsi="新宋体" w:eastAsia="新宋体" w:cs="新宋体"/>
          <w:color w:val="4472c4" w:themeColor="accent1"/>
          <w:sz w:val="24"/>
          <w:szCs w:val="28"/>
          <w14:textFill>
            <w14:solidFill>
              <w14:schemeClr w14:val="accent1"/>
            </w14:solidFill>
          </w14:textFill>
        </w:rPr>
        <w:t xml:space="preserve">年度财务报表）</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1.3</w:t>
      </w:r>
      <w:r>
        <w:rPr>
          <w:rFonts w:hint="eastAsia" w:ascii="新宋体" w:hAnsi="新宋体" w:eastAsia="新宋体" w:cs="新宋体"/>
          <w:color w:val="4472c4" w:themeColor="accent1"/>
          <w:sz w:val="24"/>
          <w:szCs w:val="28"/>
          <w14:textFill>
            <w14:solidFill>
              <w14:schemeClr w14:val="accent1"/>
            </w14:solidFill>
          </w14:textFill>
        </w:rPr>
        <w:t xml:space="preserve">有依法缴纳税收和社会保障资金的良好记录（提供参加本次政府采购活动前半年内（至少一个月）依法缴纳税收和社会保险资金的相关材料）；</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1.4</w:t>
      </w:r>
      <w:r>
        <w:rPr>
          <w:rFonts w:hint="eastAsia" w:ascii="新宋体" w:hAnsi="新宋体" w:eastAsia="新宋体" w:cs="新宋体"/>
          <w:color w:val="4472c4" w:themeColor="accent1"/>
          <w:sz w:val="24"/>
          <w:szCs w:val="28"/>
          <w14:textFill>
            <w14:solidFill>
              <w14:schemeClr w14:val="accent1"/>
            </w14:solidFill>
          </w14:textFill>
        </w:rPr>
        <w:t xml:space="preserve">具有履行合同所必需的设备和专业技术能力（提供具备履行合同所必需的设备和专业技术能力的书面声明</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函</w:t>
      </w:r>
      <w:r>
        <w:rPr>
          <w:rFonts w:hint="eastAsia" w:ascii="新宋体" w:hAnsi="新宋体" w:eastAsia="新宋体" w:cs="新宋体"/>
          <w:color w:val="4472c4" w:themeColor="accent1"/>
          <w:sz w:val="24"/>
          <w:szCs w:val="28"/>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1.5</w:t>
      </w:r>
      <w:r>
        <w:rPr>
          <w:rFonts w:hint="eastAsia" w:ascii="新宋体" w:hAnsi="新宋体" w:eastAsia="新宋体" w:cs="新宋体"/>
          <w:color w:val="4472c4" w:themeColor="accent1"/>
          <w:sz w:val="24"/>
          <w:szCs w:val="28"/>
          <w14:textFill>
            <w14:solidFill>
              <w14:schemeClr w14:val="accent1"/>
            </w14:solidFill>
          </w14:textFill>
        </w:rPr>
        <w:t xml:space="preserve">参加政府采购活动前三年内，在经营活动中没有重大违法记录的书面声明（见投标函）;</w:t>
      </w:r>
      <w:r/>
    </w:p>
    <w:p>
      <w:pPr>
        <w:ind w:firstLine="480"/>
        <w:spacing w:line="360" w:lineRule="auto"/>
        <w:rPr>
          <w:rFonts w:hint="eastAsia" w:ascii="新宋体" w:hAnsi="新宋体" w:eastAsia="新宋体" w:cs="新宋体"/>
          <w:color w:val="4472c4" w:themeColor="accent1"/>
          <w:sz w:val="24"/>
          <w:szCs w:val="28"/>
          <w:lang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1.6</w:t>
      </w:r>
      <w:r>
        <w:rPr>
          <w:rFonts w:hint="eastAsia" w:ascii="新宋体" w:hAnsi="新宋体" w:eastAsia="新宋体" w:cs="新宋体"/>
          <w:color w:val="4472c4" w:themeColor="accent1"/>
          <w:sz w:val="24"/>
          <w:szCs w:val="28"/>
          <w14:textFill>
            <w14:solidFill>
              <w14:schemeClr w14:val="accent1"/>
            </w14:solidFill>
          </w14:textFill>
        </w:rPr>
        <w:t xml:space="preserve">法律、行政法规规定的其他条件</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numPr>
          <w:ilvl w:val="0"/>
          <w:numId w:val="1"/>
        </w:numPr>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落实政府采购政策需满足的资格要求：</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本项目属于不专门面向中小微企业采购的项目，</w:t>
      </w:r>
      <w:r>
        <w:rPr>
          <w:rFonts w:hint="eastAsia" w:ascii="新宋体" w:hAnsi="新宋体" w:eastAsia="新宋体" w:cs="新宋体"/>
          <w:color w:val="4472c4" w:themeColor="accent1"/>
          <w:sz w:val="24"/>
          <w:szCs w:val="28"/>
          <w14:textFill>
            <w14:solidFill>
              <w14:schemeClr w14:val="accent1"/>
            </w14:solidFill>
          </w14:textFill>
        </w:rPr>
        <w:t xml:space="preserve">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numPr>
          <w:ilvl w:val="0"/>
          <w:numId w:val="0"/>
        </w:numPr>
        <w:spacing w:line="360" w:lineRule="auto"/>
        <w:rPr>
          <w:rFonts w:hint="eastAsia" w:ascii="新宋体" w:hAnsi="新宋体" w:eastAsia="新宋体" w:cs="新宋体"/>
          <w:color w:val="4472c4" w:themeColor="accent1"/>
          <w:sz w:val="24"/>
          <w:szCs w:val="28"/>
          <w:lang w:eastAsia="zh-CN"/>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3.本项目的特定资格要求：</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无</w:t>
      </w:r>
      <w:r/>
    </w:p>
    <w:p>
      <w:pPr>
        <w:pStyle w:val="879"/>
        <w:ind w:left="0" w:firstLine="0"/>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4.拒绝下述供应商参加本次采购活动</w:t>
      </w:r>
      <w:r/>
    </w:p>
    <w:p>
      <w:pPr>
        <w:pStyle w:val="879"/>
        <w:ind w:left="0" w:firstLine="0"/>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（1）供应商单位负责人为同一人或者存在直接控股、管理关系的不同供应商，不得参加同一合同项下的政府采购活动。</w:t>
      </w:r>
      <w:r/>
    </w:p>
    <w:p>
      <w:pPr>
        <w:pStyle w:val="879"/>
        <w:ind w:left="0" w:firstLine="0"/>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（2）凡为采购项目提供整体设计、规范编制或者项目管理、监理、检测等服务的供应商，不得再参加本项目的采购活动。</w:t>
      </w:r>
      <w:r/>
    </w:p>
    <w:p>
      <w:pPr>
        <w:pStyle w:val="879"/>
        <w:ind w:left="0" w:firstLine="0"/>
        <w:rPr>
          <w:rFonts w:hint="default"/>
          <w:lang w:val="en-US" w:eastAsia="zh-CN"/>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（3）供应商被“信用中国”网站（www.creditchina.gov.cn）、“中国政府采购网"(www.ccgp.gov.cn)列入失信被执行人、重大税收违法案件当事人名单、政府采购严重违法失信行为记录名单。</w:t>
      </w:r>
      <w:bookmarkEnd w:id="11"/>
      <w:r/>
      <w:bookmarkEnd w:id="12"/>
      <w:r/>
      <w:bookmarkEnd w:id="13"/>
      <w:r/>
      <w:bookmarkEnd w:id="14"/>
      <w:r/>
      <w:r/>
    </w:p>
    <w:p>
      <w:pPr>
        <w:pStyle w:val="813"/>
        <w:ind w:left="-142"/>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新宋体" w:hAnsi="新宋体" w:eastAsia="新宋体" w:cs="新宋体"/>
          <w:color w:val="4472c4"/>
          <w:sz w:val="24"/>
          <w:szCs w:val="28"/>
          <w:u w:val="single"/>
        </w:rPr>
        <w:t xml:space="preserve">公告之时起至202</w:t>
      </w:r>
      <w:r>
        <w:rPr>
          <w:rFonts w:hint="eastAsia" w:ascii="新宋体" w:hAnsi="新宋体" w:eastAsia="新宋体" w:cs="新宋体"/>
          <w:color w:val="4472c4"/>
          <w:sz w:val="24"/>
          <w:szCs w:val="28"/>
          <w:u w:val="single"/>
          <w:lang w:val="en-US" w:eastAsia="zh-CN"/>
        </w:rPr>
        <w:t xml:space="preserve">5</w:t>
      </w:r>
      <w:r>
        <w:rPr>
          <w:rFonts w:hint="eastAsia" w:ascii="新宋体" w:hAnsi="新宋体" w:eastAsia="新宋体" w:cs="新宋体"/>
          <w:color w:val="4472c4"/>
          <w:sz w:val="24"/>
          <w:szCs w:val="28"/>
          <w:u w:val="single"/>
        </w:rPr>
        <w:t xml:space="preserve">年</w:t>
      </w:r>
      <w:r>
        <w:rPr>
          <w:rFonts w:hint="eastAsia" w:ascii="新宋体" w:hAnsi="新宋体" w:eastAsia="新宋体" w:cs="新宋体"/>
          <w:color w:val="4472c4"/>
          <w:sz w:val="24"/>
          <w:szCs w:val="28"/>
          <w:u w:val="single"/>
          <w:lang w:val="en-US" w:eastAsia="zh-CN"/>
        </w:rPr>
        <w:t xml:space="preserve">12</w:t>
      </w:r>
      <w:r>
        <w:rPr>
          <w:rFonts w:hint="eastAsia" w:ascii="新宋体" w:hAnsi="新宋体" w:eastAsia="新宋体" w:cs="新宋体"/>
          <w:color w:val="4472c4"/>
          <w:sz w:val="24"/>
          <w:szCs w:val="28"/>
          <w:u w:val="single"/>
        </w:rPr>
        <w:t xml:space="preserve">月</w:t>
      </w:r>
      <w:r>
        <w:rPr>
          <w:rFonts w:hint="eastAsia" w:ascii="新宋体" w:hAnsi="新宋体" w:eastAsia="新宋体" w:cs="新宋体"/>
          <w:color w:val="4472c4"/>
          <w:sz w:val="24"/>
          <w:szCs w:val="28"/>
          <w:u w:val="single"/>
          <w:lang w:val="en-US" w:eastAsia="zh-CN"/>
        </w:rPr>
        <w:t xml:space="preserve">11 </w:t>
      </w:r>
      <w:r>
        <w:rPr>
          <w:rFonts w:hint="eastAsia" w:ascii="新宋体" w:hAnsi="新宋体" w:eastAsia="新宋体" w:cs="新宋体"/>
          <w:color w:val="4472c4"/>
          <w:sz w:val="24"/>
          <w:szCs w:val="28"/>
          <w:u w:val="single"/>
        </w:rPr>
        <w:t xml:space="preserve">日 17</w:t>
      </w:r>
      <w:r>
        <w:rPr>
          <w:rFonts w:hint="eastAsia" w:ascii="新宋体" w:hAnsi="新宋体" w:eastAsia="新宋体" w:cs="新宋体"/>
          <w:color w:val="4472c4"/>
          <w:sz w:val="24"/>
          <w:szCs w:val="28"/>
          <w:u w:val="single"/>
        </w:rPr>
        <w:t xml:space="preserve">:30</w:t>
      </w:r>
      <w:r>
        <w:rPr>
          <w:rFonts w:hint="eastAsia" w:ascii="新宋体" w:hAnsi="新宋体" w:eastAsia="新宋体" w:cs="新宋体"/>
          <w:sz w:val="24"/>
          <w:szCs w:val="28"/>
          <w:u w:val="single"/>
        </w:rPr>
        <w:t xml:space="preserve">（北京时间）</w:t>
      </w:r>
      <w:r/>
    </w:p>
    <w:p>
      <w:pPr>
        <w:ind w:firstLine="480"/>
        <w:spacing w:line="360" w:lineRule="auto"/>
        <w:rPr>
          <w:rFonts w:hint="eastAsia" w:ascii="新宋体" w:hAnsi="新宋体" w:eastAsia="新宋体" w:cs="新宋体"/>
          <w:i/>
          <w:iCs/>
          <w:sz w:val="24"/>
          <w:szCs w:val="28"/>
        </w:rPr>
      </w:pPr>
      <w:r>
        <w:rPr>
          <w:rFonts w:hint="eastAsia" w:ascii="新宋体" w:hAnsi="新宋体" w:eastAsia="新宋体" w:cs="新宋体"/>
          <w:sz w:val="24"/>
          <w:szCs w:val="28"/>
        </w:rPr>
        <w:t xml:space="preserve">获取地点：</w:t>
      </w:r>
      <w:r>
        <w:rPr>
          <w:rFonts w:hint="eastAsia" w:ascii="新宋体" w:hAnsi="新宋体" w:eastAsia="新宋体" w:cs="新宋体"/>
          <w:sz w:val="24"/>
          <w:szCs w:val="28"/>
          <w:highlight w:val="white"/>
        </w:rPr>
        <w:t xml:space="preserve">“苏采云”</w:t>
      </w:r>
      <w:r>
        <w:rPr>
          <w:rFonts w:hint="eastAsia" w:ascii="新宋体" w:hAnsi="新宋体" w:eastAsia="新宋体" w:cs="新宋体"/>
          <w:sz w:val="24"/>
          <w:szCs w:val="28"/>
          <w:highlight w:val="white"/>
          <w:u w:val="single"/>
        </w:rPr>
        <w:t xml:space="preserve">电子交易平台（网址：http://jszfcg.jsczt.cn/）</w:t>
      </w:r>
      <w:r/>
    </w:p>
    <w:p>
      <w:pPr>
        <w:ind w:firstLine="482"/>
        <w:jc w:val="left"/>
        <w:keepLines w:val="0"/>
        <w:keepNext w:val="0"/>
        <w:pageBreakBefore w:val="0"/>
        <w:spacing w:line="360" w:lineRule="auto"/>
        <w:widowControl w:val="off"/>
        <w:rPr>
          <w:rFonts w:hint="eastAsia" w:ascii="新宋体" w:hAnsi="新宋体" w:eastAsia="新宋体" w:cs="新宋体"/>
          <w:sz w:val="24"/>
          <w:szCs w:val="28"/>
        </w:rPr>
      </w:pPr>
      <w:r>
        <w:rPr>
          <w:rFonts w:hint="eastAsia" w:ascii="新宋体" w:hAnsi="新宋体" w:eastAsia="新宋体" w:cs="新宋体"/>
          <w:sz w:val="24"/>
          <w:szCs w:val="28"/>
        </w:rPr>
        <w:t xml:space="preserve">获取方式：操作指南：</w:t>
      </w:r>
      <w:r>
        <w:rPr>
          <w:rFonts w:hint="eastAsia" w:ascii="新宋体" w:hAnsi="新宋体" w:eastAsia="新宋体" w:cs="新宋体"/>
          <w:sz w:val="24"/>
          <w:szCs w:val="28"/>
          <w:u w:val="single"/>
        </w:rPr>
        <w:t xml:space="preserve">http://www.ccgp-jiangsu.gov.cn/jiangsu/zlxz/ee/ee3a4bc5a3454aa2b0d9312230633ce9.html</w:t>
      </w:r>
      <w:r>
        <w:rPr>
          <w:rFonts w:hint="eastAsia" w:ascii="宋体" w:hAnsi="宋体" w:eastAsia="宋体" w:cs="宋体"/>
          <w:sz w:val="24"/>
          <w:szCs w:val="24"/>
          <w:lang w:eastAsia="zh-CN"/>
        </w:rPr>
        <w:t xml:space="preserve"> </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采购文件售价：免费</w:t>
      </w:r>
      <w:r/>
    </w:p>
    <w:p>
      <w:pPr>
        <w:pStyle w:val="813"/>
        <w:ind w:left="-142"/>
        <w:jc w:val="both"/>
        <w:spacing w:line="360" w:lineRule="auto"/>
        <w:rPr>
          <w:rFonts w:hint="eastAsia" w:ascii="新宋体" w:hAnsi="新宋体" w:eastAsia="新宋体" w:cs="新宋体"/>
          <w:b w:val="0"/>
          <w:sz w:val="24"/>
          <w:szCs w:val="28"/>
        </w:rPr>
      </w:pPr>
      <w:r/>
      <w:bookmarkStart w:id="15" w:name="_Toc28359005"/>
      <w:r/>
      <w:bookmarkEnd w:id="15"/>
      <w:r/>
      <w:bookmarkStart w:id="16" w:name="_Toc35393793"/>
      <w:r/>
      <w:bookmarkEnd w:id="16"/>
      <w:r/>
      <w:bookmarkStart w:id="17" w:name="_Toc35393624"/>
      <w:r/>
      <w:bookmarkEnd w:id="17"/>
      <w:r/>
      <w:bookmarkStart w:id="18" w:name="_Toc28359082"/>
      <w:r/>
      <w:bookmarkEnd w:id="18"/>
      <w:r>
        <w:rPr>
          <w:rFonts w:hint="eastAsia" w:ascii="新宋体" w:hAnsi="新宋体" w:eastAsia="新宋体" w:cs="新宋体"/>
          <w:b w:val="0"/>
          <w:sz w:val="24"/>
          <w:szCs w:val="28"/>
        </w:rPr>
        <w:t xml:space="preserve">四、提交投标文件截止时间、开标时间和地点</w:t>
      </w:r>
      <w:r/>
    </w:p>
    <w:p>
      <w:pPr>
        <w:ind w:firstLine="480"/>
        <w:spacing w:line="360" w:lineRule="auto"/>
        <w:rPr>
          <w:rFonts w:hint="eastAsia"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color w:val="4472c4"/>
          <w:sz w:val="24"/>
          <w:szCs w:val="28"/>
          <w:u w:val="single"/>
        </w:rPr>
        <w:t xml:space="preserve">202</w:t>
      </w:r>
      <w:r>
        <w:rPr>
          <w:rFonts w:hint="eastAsia" w:ascii="新宋体" w:hAnsi="新宋体" w:eastAsia="新宋体" w:cs="新宋体"/>
          <w:bCs/>
          <w:color w:val="4472c4"/>
          <w:sz w:val="24"/>
          <w:szCs w:val="28"/>
          <w:u w:val="single"/>
          <w:lang w:val="en-US" w:eastAsia="zh-CN"/>
        </w:rPr>
        <w:t xml:space="preserve">5</w:t>
      </w:r>
      <w:r>
        <w:rPr>
          <w:rFonts w:hint="eastAsia" w:ascii="新宋体" w:hAnsi="新宋体" w:eastAsia="新宋体" w:cs="新宋体"/>
          <w:bCs/>
          <w:color w:val="4472c4"/>
          <w:sz w:val="24"/>
          <w:szCs w:val="28"/>
          <w:u w:val="single"/>
        </w:rPr>
        <w:t xml:space="preserve">年</w:t>
      </w:r>
      <w:r>
        <w:rPr>
          <w:rFonts w:hint="eastAsia" w:ascii="新宋体" w:hAnsi="新宋体" w:eastAsia="新宋体" w:cs="新宋体"/>
          <w:bCs/>
          <w:color w:val="4472c4"/>
          <w:sz w:val="24"/>
          <w:szCs w:val="28"/>
          <w:u w:val="single"/>
          <w:lang w:val="en-US" w:eastAsia="zh-CN"/>
        </w:rPr>
        <w:t xml:space="preserve">12</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lang w:val="en-US" w:eastAsia="zh-CN"/>
        </w:rPr>
        <w:t xml:space="preserve">24</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sz w:val="24"/>
          <w:szCs w:val="28"/>
        </w:rPr>
        <w:t xml:space="preserve">（北京时间）</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开标地点：网上开标大厅</w:t>
      </w:r>
      <w:r/>
    </w:p>
    <w:p>
      <w:pPr>
        <w:ind w:left="42"/>
        <w:spacing w:before="78" w:line="336" w:lineRule="auto"/>
        <w:rPr>
          <w:rFonts w:ascii="宋体" w:hAnsi="宋体" w:eastAsia="宋体" w:cs="宋体"/>
          <w:sz w:val="24"/>
          <w:szCs w:val="24"/>
          <w:lang w:eastAsia="zh-CN"/>
        </w:rPr>
        <w:outlineLvl w:val="1"/>
      </w:pPr>
      <w:r/>
      <w:bookmarkStart w:id="19" w:name="_Toc28359084"/>
      <w:r/>
      <w:bookmarkStart w:id="20" w:name="_Toc28359007"/>
      <w:r/>
      <w:bookmarkStart w:id="21" w:name="_Toc35393625"/>
      <w:r/>
      <w:bookmarkStart w:id="22" w:name="_Toc35393794"/>
      <w:r>
        <w:rPr>
          <w:rFonts w:hint="eastAsia" w:ascii="宋体" w:hAnsi="宋体" w:eastAsia="宋体" w:cs="宋体"/>
          <w:spacing w:val="-3"/>
          <w:sz w:val="24"/>
          <w:szCs w:val="24"/>
          <w:lang w:eastAsia="zh-CN"/>
        </w:rPr>
        <w:t xml:space="preserve">五、开启</w:t>
      </w:r>
      <w:r/>
    </w:p>
    <w:p>
      <w:pPr>
        <w:ind w:left="529"/>
        <w:spacing w:before="79" w:line="336" w:lineRule="auto"/>
        <w:rPr>
          <w:rFonts w:hint="eastAsia" w:ascii="新宋体" w:hAnsi="新宋体" w:eastAsia="新宋体" w:cs="新宋体"/>
          <w:bCs/>
          <w:color w:val="4472c4"/>
          <w:sz w:val="24"/>
          <w:szCs w:val="28"/>
          <w:u w:val="none"/>
          <w:lang w:val="en-US" w:eastAsia="zh-CN"/>
        </w:rPr>
      </w:pPr>
      <w:r>
        <w:rPr>
          <w:rFonts w:hint="eastAsia" w:ascii="宋体" w:hAnsi="宋体" w:eastAsia="宋体" w:cs="宋体"/>
          <w:spacing w:val="-8"/>
          <w:sz w:val="24"/>
          <w:szCs w:val="24"/>
          <w:lang w:eastAsia="zh-CN"/>
        </w:rPr>
        <w:t xml:space="preserve">时间：</w:t>
      </w:r>
      <w:r>
        <w:rPr>
          <w:rFonts w:hint="eastAsia" w:ascii="新宋体" w:hAnsi="新宋体" w:eastAsia="新宋体" w:cs="新宋体"/>
          <w:bCs/>
          <w:color w:val="4472c4"/>
          <w:sz w:val="24"/>
          <w:szCs w:val="28"/>
          <w:u w:val="single"/>
        </w:rPr>
        <w:t xml:space="preserve">202</w:t>
      </w:r>
      <w:r>
        <w:rPr>
          <w:rFonts w:hint="eastAsia" w:ascii="新宋体" w:hAnsi="新宋体" w:eastAsia="新宋体" w:cs="新宋体"/>
          <w:bCs/>
          <w:color w:val="4472c4"/>
          <w:sz w:val="24"/>
          <w:szCs w:val="28"/>
          <w:u w:val="single"/>
          <w:lang w:val="en-US" w:eastAsia="zh-CN"/>
        </w:rPr>
        <w:t xml:space="preserve">5</w:t>
      </w:r>
      <w:r>
        <w:rPr>
          <w:rFonts w:hint="eastAsia" w:ascii="新宋体" w:hAnsi="新宋体" w:eastAsia="新宋体" w:cs="新宋体"/>
          <w:bCs/>
          <w:color w:val="4472c4"/>
          <w:sz w:val="24"/>
          <w:szCs w:val="28"/>
          <w:u w:val="single"/>
        </w:rPr>
        <w:t xml:space="preserve">年</w:t>
      </w:r>
      <w:r>
        <w:rPr>
          <w:rFonts w:hint="eastAsia" w:ascii="新宋体" w:hAnsi="新宋体" w:eastAsia="新宋体" w:cs="新宋体"/>
          <w:bCs/>
          <w:color w:val="4472c4"/>
          <w:sz w:val="24"/>
          <w:szCs w:val="28"/>
          <w:u w:val="single"/>
          <w:lang w:val="en-US" w:eastAsia="zh-CN"/>
        </w:rPr>
        <w:t xml:space="preserve">12</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lang w:val="en-US" w:eastAsia="zh-CN"/>
        </w:rPr>
        <w:t xml:space="preserve">24</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color w:val="4472c4"/>
          <w:sz w:val="24"/>
          <w:szCs w:val="28"/>
          <w:u w:val="none"/>
          <w:lang w:val="en-US" w:eastAsia="zh-CN"/>
        </w:rPr>
        <w:t xml:space="preserve">开标时间；</w:t>
      </w:r>
      <w:r/>
    </w:p>
    <w:p>
      <w:pPr>
        <w:ind w:left="529"/>
        <w:spacing w:before="79" w:line="336" w:lineRule="auto"/>
        <w:rPr>
          <w:rFonts w:hint="eastAsia" w:ascii="新宋体" w:hAnsi="新宋体" w:eastAsia="新宋体" w:cs="新宋体"/>
          <w:bCs/>
          <w:color w:val="4472c4"/>
          <w:sz w:val="24"/>
          <w:szCs w:val="28"/>
          <w:u w:val="single"/>
          <w:lang w:val="en-US" w:eastAsia="zh-CN"/>
        </w:rPr>
      </w:pPr>
      <w:r>
        <w:rPr>
          <w:rFonts w:hint="eastAsia" w:ascii="宋体" w:hAnsi="宋体" w:eastAsia="宋体" w:cs="宋体"/>
          <w:spacing w:val="-1"/>
          <w:sz w:val="24"/>
          <w:szCs w:val="24"/>
          <w:lang w:eastAsia="zh-CN"/>
        </w:rPr>
        <w:t xml:space="preserve">地点：</w:t>
      </w:r>
      <w:r>
        <w:rPr>
          <w:rFonts w:hint="eastAsia" w:ascii="新宋体" w:hAnsi="新宋体" w:eastAsia="新宋体" w:cs="新宋体"/>
          <w:bCs/>
          <w:color w:val="4472c4"/>
          <w:sz w:val="24"/>
          <w:szCs w:val="28"/>
          <w:u w:val="single"/>
          <w:lang w:val="en-US" w:eastAsia="zh-CN"/>
        </w:rPr>
        <w:t xml:space="preserve">江苏政府采购网-苏采云平台网上开标大厅</w:t>
      </w:r>
      <w:bookmarkEnd w:id="19"/>
      <w:r/>
      <w:bookmarkEnd w:id="20"/>
      <w:r/>
      <w:bookmarkEnd w:id="21"/>
      <w:r/>
      <w:bookmarkEnd w:id="22"/>
      <w:r/>
      <w:r/>
    </w:p>
    <w:p>
      <w:pPr>
        <w:ind w:left="527"/>
        <w:jc w:val="both"/>
        <w:keepLines w:val="0"/>
        <w:keepNext w:val="0"/>
        <w:pageBreakBefore w:val="0"/>
        <w:spacing w:before="79" w:line="336" w:lineRule="auto"/>
        <w:widowControl w:val="off"/>
        <w:rPr>
          <w:rFonts w:hint="eastAsia" w:ascii="新宋体" w:hAnsi="新宋体" w:eastAsia="新宋体" w:cs="新宋体"/>
          <w:b w:val="0"/>
          <w:bCs/>
          <w:sz w:val="24"/>
          <w:szCs w:val="28"/>
        </w:rPr>
      </w:pPr>
      <w:r>
        <w:rPr>
          <w:rFonts w:hint="eastAsia" w:ascii="新宋体" w:hAnsi="新宋体" w:eastAsia="新宋体" w:cs="新宋体"/>
          <w:bCs/>
          <w:color w:val="4472c4"/>
          <w:sz w:val="24"/>
          <w:szCs w:val="28"/>
          <w:u w:val="single"/>
          <w:lang w:val="en-US" w:eastAsia="zh-CN"/>
        </w:rPr>
        <w:t xml:space="preserve">http://jszfcg.jsczt.cn/jszc/login?rf=http://jszfcg.jsczt.cn/jszc/workspace</w:t>
      </w:r>
      <w:r>
        <w:rPr>
          <w:rFonts w:hint="eastAsia" w:ascii="新宋体" w:hAnsi="新宋体" w:eastAsia="新宋体" w:cs="新宋体"/>
          <w:b w:val="0"/>
          <w:bCs/>
          <w:sz w:val="24"/>
          <w:szCs w:val="28"/>
          <w:lang w:eastAsia="zh-CN"/>
        </w:rPr>
        <w:t xml:space="preserve">六</w:t>
      </w:r>
      <w:r>
        <w:rPr>
          <w:rFonts w:hint="eastAsia" w:ascii="新宋体" w:hAnsi="新宋体" w:eastAsia="新宋体" w:cs="新宋体"/>
          <w:b w:val="0"/>
          <w:bCs/>
          <w:sz w:val="24"/>
          <w:szCs w:val="28"/>
        </w:rPr>
        <w:t xml:space="preserve">、公告期限</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r/>
    </w:p>
    <w:p>
      <w:pPr>
        <w:pStyle w:val="813"/>
        <w:ind w:left="-142" w:firstLine="240"/>
        <w:jc w:val="both"/>
        <w:spacing w:line="360" w:lineRule="auto"/>
        <w:rPr>
          <w:rFonts w:hint="eastAsia" w:ascii="新宋体" w:hAnsi="新宋体" w:eastAsia="新宋体" w:cs="新宋体"/>
          <w:b w:val="0"/>
          <w:sz w:val="24"/>
          <w:szCs w:val="28"/>
          <w:lang w:eastAsia="zh-CN"/>
        </w:rPr>
      </w:pPr>
      <w:r/>
      <w:bookmarkStart w:id="23" w:name="_Toc35393795"/>
      <w:r/>
      <w:bookmarkEnd w:id="23"/>
      <w:r/>
      <w:bookmarkStart w:id="24" w:name="_Toc35393626"/>
      <w:r/>
      <w:bookmarkEnd w:id="24"/>
      <w:r>
        <w:rPr>
          <w:rFonts w:hint="eastAsia" w:ascii="新宋体" w:hAnsi="新宋体" w:eastAsia="新宋体" w:cs="新宋体"/>
          <w:b w:val="0"/>
          <w:sz w:val="24"/>
          <w:szCs w:val="28"/>
          <w:lang w:eastAsia="zh-CN"/>
        </w:rPr>
        <w:t xml:space="preserve">七</w:t>
      </w:r>
      <w:r>
        <w:rPr>
          <w:rFonts w:hint="eastAsia" w:ascii="新宋体" w:hAnsi="新宋体" w:eastAsia="新宋体" w:cs="新宋体"/>
          <w:b w:val="0"/>
          <w:sz w:val="24"/>
          <w:szCs w:val="28"/>
        </w:rPr>
        <w:t xml:space="preserve">、其他补充事宜</w:t>
      </w:r>
      <w:r>
        <w:rPr>
          <w:rFonts w:hint="eastAsia" w:ascii="新宋体" w:hAnsi="新宋体" w:eastAsia="新宋体" w:cs="新宋体"/>
          <w:b w:val="0"/>
          <w:sz w:val="24"/>
          <w:szCs w:val="28"/>
          <w:lang w:eastAsia="zh-CN"/>
        </w:rPr>
        <w:t xml:space="preserve">：无</w:t>
      </w:r>
      <w:r/>
    </w:p>
    <w:p>
      <w:pPr>
        <w:pStyle w:val="813"/>
        <w:ind w:left="-142" w:firstLine="240"/>
        <w:jc w:val="both"/>
        <w:spacing w:line="360" w:lineRule="auto"/>
        <w:rPr>
          <w:rFonts w:hint="eastAsia" w:ascii="新宋体" w:hAnsi="新宋体" w:eastAsia="新宋体" w:cs="新宋体"/>
          <w:b w:val="0"/>
          <w:sz w:val="24"/>
          <w:szCs w:val="28"/>
        </w:rPr>
      </w:pPr>
      <w:r/>
      <w:bookmarkStart w:id="25" w:name="_Toc35393796"/>
      <w:r/>
      <w:bookmarkEnd w:id="25"/>
      <w:r/>
      <w:bookmarkStart w:id="26" w:name="_Toc28359008"/>
      <w:r/>
      <w:bookmarkEnd w:id="26"/>
      <w:r/>
      <w:bookmarkStart w:id="27" w:name="_Toc28359085"/>
      <w:r/>
      <w:bookmarkEnd w:id="27"/>
      <w:r/>
      <w:bookmarkStart w:id="28" w:name="_Toc35393627"/>
      <w:r/>
      <w:bookmarkEnd w:id="28"/>
      <w:r>
        <w:rPr>
          <w:rFonts w:hint="eastAsia" w:ascii="新宋体" w:hAnsi="新宋体" w:eastAsia="新宋体" w:cs="新宋体"/>
          <w:b w:val="0"/>
          <w:sz w:val="24"/>
          <w:szCs w:val="28"/>
          <w:lang w:eastAsia="zh-CN"/>
        </w:rPr>
        <w:t xml:space="preserve">八</w:t>
      </w:r>
      <w:r>
        <w:rPr>
          <w:rFonts w:hint="eastAsia" w:ascii="新宋体" w:hAnsi="新宋体" w:eastAsia="新宋体" w:cs="新宋体"/>
          <w:b w:val="0"/>
          <w:sz w:val="24"/>
          <w:szCs w:val="28"/>
        </w:rPr>
        <w:t xml:space="preserve">、对本次招标提出询问，请按以下方式联系。</w:t>
      </w:r>
      <w:r/>
    </w:p>
    <w:p>
      <w:pPr>
        <w:jc w:val="left"/>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1.采购人信息</w:t>
      </w:r>
      <w:r/>
    </w:p>
    <w:p>
      <w:pPr>
        <w:jc w:val="left"/>
        <w:spacing w:line="360" w:lineRule="auto"/>
        <w:rPr>
          <w:rFonts w:hint="default"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szCs w:val="28"/>
        </w:rPr>
        <w:t xml:space="preserve">名 称：</w:t>
      </w:r>
      <w:r>
        <w:rPr>
          <w:rFonts w:hint="eastAsia" w:ascii="新宋体" w:hAnsi="新宋体" w:eastAsia="新宋体" w:cs="新宋体"/>
          <w:sz w:val="24"/>
          <w:szCs w:val="28"/>
          <w:u w:val="single"/>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句容市公安局    </w:t>
      </w:r>
      <w:r/>
    </w:p>
    <w:p>
      <w:pPr>
        <w:jc w:val="left"/>
        <w:spacing w:line="360" w:lineRule="auto"/>
        <w:rPr>
          <w:rFonts w:hint="eastAsia" w:ascii="新宋体" w:hAnsi="新宋体" w:eastAsia="新宋体" w:cs="新宋体"/>
          <w:sz w:val="24"/>
          <w:szCs w:val="28"/>
          <w:u w:val="single"/>
        </w:rPr>
      </w:pPr>
      <w:r>
        <w:rPr>
          <w:rFonts w:hint="eastAsia" w:ascii="新宋体" w:hAnsi="新宋体" w:eastAsia="新宋体" w:cs="新宋体"/>
          <w:sz w:val="24"/>
          <w:szCs w:val="28"/>
        </w:rPr>
        <w:t xml:space="preserve">地 址：</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句容市华阳北路与122省道交叉路</w:t>
      </w:r>
      <w:r/>
    </w:p>
    <w:p>
      <w:pPr>
        <w:jc w:val="left"/>
        <w:spacing w:line="360" w:lineRule="auto"/>
        <w:rPr>
          <w:rFonts w:hint="default" w:ascii="新宋体" w:hAnsi="新宋体" w:eastAsia="新宋体" w:cs="新宋体"/>
          <w:color w:val="4472c4" w:themeColor="accent1"/>
          <w:sz w:val="24"/>
          <w:szCs w:val="28"/>
          <w:u w:val="single"/>
          <w:lang w:val="en-US" w:eastAsia="zh-CN"/>
          <w14:textFill>
            <w14:solidFill>
              <w14:schemeClr w14:val="accent1"/>
            </w14:solidFill>
          </w14:textFill>
        </w:rPr>
      </w:pPr>
      <w:r/>
      <w:bookmarkStart w:id="29" w:name="_Toc28359009"/>
      <w:r/>
      <w:bookmarkStart w:id="30" w:name="_Toc28359086"/>
      <w:r>
        <w:rPr>
          <w:rFonts w:hint="eastAsia" w:ascii="新宋体" w:hAnsi="新宋体" w:eastAsia="新宋体" w:cs="新宋体"/>
          <w:sz w:val="24"/>
          <w:szCs w:val="28"/>
        </w:rPr>
        <w:t xml:space="preserve">联系方式：</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赵松 17849417208  </w:t>
      </w:r>
      <w:bookmarkEnd w:id="29"/>
      <w:r/>
      <w:bookmarkEnd w:id="30"/>
      <w:r/>
      <w:r/>
    </w:p>
    <w:p>
      <w:pPr>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2.采购代理机构信息</w:t>
      </w:r>
      <w:r/>
    </w:p>
    <w:p>
      <w:pPr>
        <w:keepLines w:val="0"/>
        <w:keepNext w:val="0"/>
        <w:pageBreakBefore w:val="0"/>
        <w:spacing w:line="336" w:lineRule="auto"/>
        <w:rPr>
          <w:rFonts w:hint="eastAsia" w:ascii="宋体" w:hAnsi="宋体" w:eastAsia="宋体" w:cs="宋体"/>
          <w:sz w:val="24"/>
          <w:szCs w:val="24"/>
          <w:u w:val="none"/>
        </w:rPr>
      </w:pPr>
      <w:r/>
      <w:bookmarkStart w:id="31" w:name="_Toc28359010"/>
      <w:r/>
      <w:bookmarkStart w:id="32" w:name="_Toc28359087"/>
      <w:r>
        <w:rPr>
          <w:rFonts w:hint="eastAsia" w:eastAsia="宋体"/>
          <w:sz w:val="24"/>
        </w:rPr>
        <w:t xml:space="preserve">名 </w:t>
      </w:r>
      <w:r>
        <w:rPr>
          <w:rFonts w:eastAsia="宋体"/>
          <w:sz w:val="24"/>
        </w:rPr>
        <w:t xml:space="preserve"> </w:t>
      </w:r>
      <w:r>
        <w:rPr>
          <w:rFonts w:hint="eastAsia" w:eastAsia="宋体"/>
          <w:sz w:val="24"/>
        </w:rPr>
        <w:t xml:space="preserve">称：</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江苏远广工程项目管理有限公司 </w:t>
      </w:r>
      <w:r/>
    </w:p>
    <w:p>
      <w:pPr>
        <w:keepLines w:val="0"/>
        <w:keepNext w:val="0"/>
        <w:pageBreakBefore w:val="0"/>
        <w:spacing w:line="336" w:lineRule="auto"/>
        <w:rPr>
          <w:rFonts w:eastAsia="宋体"/>
          <w:sz w:val="24"/>
          <w:u w:val="single"/>
        </w:rPr>
      </w:pPr>
      <w:r>
        <w:rPr>
          <w:rFonts w:hint="eastAsia" w:eastAsia="宋体"/>
          <w:sz w:val="24"/>
        </w:rPr>
        <w:t xml:space="preserve">地 </w:t>
      </w:r>
      <w:r>
        <w:rPr>
          <w:rFonts w:eastAsia="宋体"/>
          <w:sz w:val="24"/>
        </w:rPr>
        <w:t xml:space="preserve"> </w:t>
      </w:r>
      <w:r>
        <w:rPr>
          <w:rFonts w:hint="eastAsia" w:eastAsia="宋体"/>
          <w:sz w:val="24"/>
        </w:rPr>
        <w:t xml:space="preserve">址：</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句容市肖杆路文昌雅苑东门S03-04三楼 </w:t>
      </w:r>
      <w:r/>
    </w:p>
    <w:p>
      <w:pPr>
        <w:jc w:val="left"/>
        <w:spacing w:line="360" w:lineRule="auto"/>
        <w:rPr>
          <w:rFonts w:eastAsia="宋体"/>
          <w:sz w:val="24"/>
        </w:rPr>
      </w:pPr>
      <w:r>
        <w:rPr>
          <w:rFonts w:hint="eastAsia" w:eastAsia="宋体"/>
          <w:sz w:val="24"/>
        </w:rPr>
        <w:t xml:space="preserve">联系方式</w:t>
      </w:r>
      <w:r>
        <w:rPr>
          <w:rFonts w:hint="eastAsia"/>
          <w:sz w:val="24"/>
          <w:lang w:eastAsia="zh-CN"/>
        </w:rPr>
        <w:t xml:space="preserve">：</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李莎莎  15720750896 </w:t>
      </w:r>
      <w:r>
        <w:rPr>
          <w:rFonts w:eastAsia="宋体"/>
          <w:sz w:val="24"/>
        </w:rPr>
        <w:t xml:space="preserve">        </w:t>
      </w:r>
      <w:bookmarkEnd w:id="31"/>
      <w:r/>
      <w:bookmarkEnd w:id="32"/>
      <w:r/>
      <w:r/>
    </w:p>
    <w:p>
      <w:pPr>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3.项目联系方式</w:t>
      </w:r>
      <w:r/>
    </w:p>
    <w:p>
      <w:pPr>
        <w:jc w:val="left"/>
        <w:spacing w:line="360" w:lineRule="auto"/>
        <w:rPr>
          <w:rFonts w:hint="default" w:ascii="新宋体" w:hAnsi="新宋体" w:eastAsia="新宋体" w:cs="新宋体"/>
          <w:sz w:val="24"/>
          <w:szCs w:val="28"/>
          <w:lang w:val="en-US"/>
        </w:rPr>
      </w:pPr>
      <w:r>
        <w:rPr>
          <w:rFonts w:hint="eastAsia" w:ascii="新宋体" w:hAnsi="新宋体" w:eastAsia="新宋体" w:cs="新宋体"/>
          <w:sz w:val="24"/>
          <w:szCs w:val="28"/>
        </w:rPr>
        <w:t xml:space="preserve">项目联系人：</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李莎莎   </w:t>
      </w:r>
      <w:r/>
    </w:p>
    <w:p>
      <w:pPr>
        <w:jc w:val="left"/>
        <w:spacing w:line="360" w:lineRule="auto"/>
        <w:rPr>
          <w:rFonts w:hint="eastAsia" w:ascii="新宋体" w:hAnsi="新宋体" w:eastAsia="新宋体" w:cs="新宋体"/>
          <w:color w:val="5b9bd5" w:themeColor="accent5"/>
          <w:sz w:val="24"/>
          <w:szCs w:val="28"/>
          <w14:textFill>
            <w14:solidFill>
              <w14:schemeClr w14:val="accent5"/>
            </w14:solidFill>
          </w14:textFill>
        </w:rPr>
      </w:pPr>
      <w:r>
        <w:rPr>
          <w:rFonts w:hint="eastAsia" w:ascii="新宋体" w:hAnsi="新宋体" w:eastAsia="新宋体" w:cs="新宋体"/>
          <w:sz w:val="24"/>
          <w:szCs w:val="28"/>
        </w:rPr>
        <w:t xml:space="preserve">电 话：</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15720750896    </w:t>
      </w:r>
      <w:r/>
    </w:p>
    <w:p>
      <w:pPr>
        <w:ind w:left="44"/>
        <w:spacing w:before="78" w:line="336" w:lineRule="auto"/>
        <w:rPr>
          <w:rFonts w:ascii="宋体" w:hAnsi="宋体" w:eastAsia="宋体" w:cs="宋体"/>
          <w:sz w:val="24"/>
          <w:szCs w:val="24"/>
          <w:lang w:eastAsia="zh-CN"/>
        </w:rPr>
        <w:outlineLvl w:val="1"/>
      </w:pPr>
      <w:r>
        <w:rPr>
          <w:rFonts w:hint="eastAsia" w:ascii="宋体" w:hAnsi="宋体" w:eastAsia="宋体" w:cs="宋体"/>
          <w:spacing w:val="-2"/>
          <w:sz w:val="24"/>
          <w:szCs w:val="24"/>
          <w:lang w:eastAsia="zh-CN"/>
        </w:rPr>
        <w:t xml:space="preserve">九、提交注意事项</w:t>
      </w:r>
      <w:r/>
    </w:p>
    <w:p>
      <w:pPr>
        <w:pStyle w:val="1631"/>
        <w:ind w:firstLine="482"/>
        <w:jc w:val="left"/>
        <w:keepLines w:val="0"/>
        <w:keepNext w:val="0"/>
        <w:pageBreakBefore w:val="0"/>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1.本项目通过电子交易平台进行采购，请在投标前详细阅读《江苏省政府采购交易管理系统（苏采云）供应商操作指南》（网址：</w:t>
      </w:r>
      <w:r>
        <w:rPr>
          <w:rFonts w:hint="eastAsia" w:ascii="新宋体" w:hAnsi="新宋体" w:eastAsia="新宋体" w:cs="新宋体"/>
          <w:sz w:val="24"/>
          <w:szCs w:val="28"/>
          <w:u w:val="single"/>
        </w:rPr>
        <w:t xml:space="preserve">http://www.ccgp-jiangsu.gov.cn/jiangsu/zlxz/ee/ee3a4bc5a3454aa2b0d9312230633ce9.html</w:t>
      </w:r>
      <w:r>
        <w:rPr>
          <w:rFonts w:hint="eastAsia" w:ascii="新宋体" w:hAnsi="新宋体" w:eastAsia="新宋体" w:cs="新宋体"/>
          <w:sz w:val="24"/>
          <w:szCs w:val="28"/>
        </w:rPr>
        <w:t xml:space="preserve">）；投标人在使用系统进行投标的过程中如遇到涉及平台使用的任何问题，应在工作日上午9：00-11:30 下午13:30-17:30期间致电技术支持热线咨询，联系方式：0519-86722803、0519-96722805。</w:t>
      </w:r>
      <w:r/>
    </w:p>
    <w:p>
      <w:pPr>
        <w:pStyle w:val="1631"/>
        <w:ind w:firstLine="482"/>
        <w:jc w:val="left"/>
        <w:keepLines w:val="0"/>
        <w:keepNext w:val="0"/>
        <w:pageBreakBefore w:val="0"/>
        <w:spacing w:line="360" w:lineRule="auto"/>
        <w:widowControl/>
        <w:rPr>
          <w:rFonts w:ascii="宋体" w:hAnsi="宋体" w:eastAsia="宋体" w:cs="宋体"/>
          <w:color w:val="auto"/>
          <w:spacing w:val="-6"/>
          <w:position w:val="14"/>
          <w:sz w:val="24"/>
          <w:szCs w:val="24"/>
          <w:lang w:eastAsia="zh-CN"/>
        </w:rPr>
      </w:pPr>
      <w:r>
        <w:rPr>
          <w:rFonts w:hint="eastAsia" w:ascii="新宋体" w:hAnsi="新宋体" w:eastAsia="新宋体" w:cs="新宋体"/>
          <w:sz w:val="24"/>
          <w:szCs w:val="28"/>
        </w:rPr>
        <w:t xml:space="preserve">2.投标人投标需提前办理数字认证证书，办理方式和注意事项详见:</w:t>
      </w:r>
      <w:r>
        <w:rPr>
          <w:rFonts w:hint="eastAsia" w:ascii="新宋体" w:hAnsi="新宋体" w:eastAsia="新宋体" w:cs="新宋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right="35"/>
        <w:jc w:val="right"/>
        <w:spacing w:before="115" w:line="336" w:lineRule="auto"/>
        <w:rPr>
          <w:rFonts w:ascii="宋体" w:hAnsi="宋体" w:eastAsia="宋体" w:cs="宋体"/>
          <w:color w:val="auto"/>
          <w:sz w:val="24"/>
          <w:szCs w:val="24"/>
          <w:lang w:eastAsia="zh-CN"/>
        </w:rPr>
        <w:sectPr>
          <w:headerReference w:type="default" r:id="rId9"/>
          <w:footerReference w:type="default" r:id="rId11"/>
          <w:footnotePr/>
          <w:endnotePr/>
          <w:type w:val="nextPage"/>
          <w:pgSz w:w="11907" w:h="16839" w:orient="portrait"/>
          <w:pgMar w:top="1125" w:right="1134" w:bottom="567" w:left="1134" w:header="1111" w:footer="1229" w:gutter="0"/>
          <w:cols w:num="1" w:sep="0" w:space="720" w:equalWidth="1"/>
          <w:docGrid w:linePitch="360"/>
        </w:sectPr>
      </w:pPr>
      <w:r>
        <w:rPr>
          <w:rFonts w:hint="eastAsia" w:ascii="宋体" w:hAnsi="宋体" w:cs="宋体"/>
          <w:color w:val="auto"/>
          <w:spacing w:val="-1"/>
          <w:position w:val="17"/>
          <w:sz w:val="24"/>
          <w:szCs w:val="24"/>
          <w:lang w:val="en-US" w:eastAsia="zh-CN"/>
        </w:rPr>
        <w:t xml:space="preserve">        </w:t>
      </w:r>
      <w:r>
        <w:rPr>
          <w:rFonts w:hint="eastAsia" w:ascii="宋体" w:hAnsi="宋体" w:eastAsia="宋体" w:cs="宋体"/>
          <w:color w:val="auto"/>
          <w:spacing w:val="-15"/>
          <w:sz w:val="24"/>
          <w:szCs w:val="24"/>
          <w:lang w:eastAsia="zh-CN"/>
        </w:rPr>
        <w:t xml:space="preserve">日期： 202</w:t>
      </w:r>
      <w:r>
        <w:rPr>
          <w:rFonts w:hint="eastAsia" w:ascii="宋体" w:hAnsi="宋体" w:cs="宋体"/>
          <w:color w:val="auto"/>
          <w:spacing w:val="-15"/>
          <w:sz w:val="24"/>
          <w:szCs w:val="24"/>
          <w:lang w:val="en-US" w:eastAsia="zh-CN"/>
        </w:rPr>
        <w:t xml:space="preserve">5</w:t>
      </w:r>
      <w:r>
        <w:rPr>
          <w:rFonts w:hint="eastAsia" w:ascii="宋体" w:hAnsi="宋体" w:eastAsia="宋体" w:cs="宋体"/>
          <w:color w:val="auto"/>
          <w:spacing w:val="-40"/>
          <w:sz w:val="24"/>
          <w:szCs w:val="24"/>
          <w:lang w:eastAsia="zh-CN"/>
        </w:rPr>
        <w:t xml:space="preserve"> </w:t>
      </w:r>
      <w:r>
        <w:rPr>
          <w:rFonts w:hint="eastAsia" w:ascii="宋体" w:hAnsi="宋体" w:eastAsia="宋体" w:cs="宋体"/>
          <w:color w:val="auto"/>
          <w:spacing w:val="-15"/>
          <w:sz w:val="24"/>
          <w:szCs w:val="24"/>
          <w:lang w:eastAsia="zh-CN"/>
        </w:rPr>
        <w:t xml:space="preserve">年</w:t>
      </w:r>
      <w:r>
        <w:rPr>
          <w:rFonts w:hint="eastAsia" w:ascii="宋体" w:hAnsi="宋体" w:cs="宋体"/>
          <w:color w:val="auto"/>
          <w:spacing w:val="-15"/>
          <w:sz w:val="24"/>
          <w:szCs w:val="24"/>
          <w:lang w:val="en-US" w:eastAsia="zh-CN"/>
        </w:rPr>
        <w:t xml:space="preserve">12</w:t>
      </w:r>
      <w:r>
        <w:rPr>
          <w:rFonts w:hint="eastAsia" w:ascii="宋体" w:hAnsi="宋体" w:eastAsia="宋体" w:cs="宋体"/>
          <w:color w:val="auto"/>
          <w:spacing w:val="-15"/>
          <w:sz w:val="24"/>
          <w:szCs w:val="24"/>
          <w:lang w:eastAsia="zh-CN"/>
        </w:rPr>
        <w:t xml:space="preserve">月</w:t>
      </w:r>
      <w:r>
        <w:rPr>
          <w:rFonts w:hint="eastAsia" w:ascii="宋体" w:hAnsi="宋体" w:cs="宋体"/>
          <w:color w:val="auto"/>
          <w:spacing w:val="-15"/>
          <w:sz w:val="24"/>
          <w:szCs w:val="24"/>
          <w:lang w:val="en-US" w:eastAsia="zh-CN"/>
        </w:rPr>
        <w:t xml:space="preserve">03</w:t>
      </w:r>
      <w:r>
        <w:rPr>
          <w:rFonts w:hint="eastAsia" w:ascii="宋体" w:hAnsi="宋体" w:eastAsia="宋体" w:cs="宋体"/>
          <w:color w:val="auto"/>
          <w:spacing w:val="-15"/>
          <w:sz w:val="24"/>
          <w:szCs w:val="24"/>
          <w:lang w:eastAsia="zh-CN"/>
        </w:rPr>
        <w:t xml:space="preserve">日</w:t>
      </w:r>
      <w:r/>
    </w:p>
    <w:p>
      <w:pPr>
        <w:ind w:firstLine="1807"/>
        <w:jc w:val="left"/>
        <w:widowControl/>
        <w:rPr>
          <w:rFonts w:hint="eastAsia" w:ascii="新宋体" w:hAnsi="新宋体" w:eastAsia="新宋体" w:cs="新宋体"/>
          <w:b/>
          <w:sz w:val="36"/>
          <w:szCs w:val="36"/>
        </w:rPr>
      </w:pPr>
      <w:r/>
      <w:bookmarkStart w:id="33" w:name="_Toc100386034"/>
      <w:r/>
      <w:bookmarkStart w:id="34" w:name="_Toc92168000"/>
      <w:r>
        <w:rPr>
          <w:rFonts w:hint="eastAsia" w:ascii="新宋体" w:hAnsi="新宋体" w:eastAsia="新宋体" w:cs="新宋体"/>
          <w:b/>
          <w:sz w:val="36"/>
          <w:szCs w:val="36"/>
        </w:rPr>
        <w:t xml:space="preserve">第二部分    投标人须知</w:t>
      </w:r>
      <w:r/>
    </w:p>
    <w:p>
      <w:pPr>
        <w:pStyle w:val="814"/>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前附表</w:t>
      </w:r>
      <w:r/>
    </w:p>
    <w:tbl>
      <w:tblPr>
        <w:tblStyle w:val="8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806"/>
        <w:gridCol w:w="6177"/>
      </w:tblGrid>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序号</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事项</w:t>
            </w:r>
            <w:r/>
          </w:p>
        </w:tc>
        <w:tc>
          <w:tcPr>
            <w:tcW w:w="3540"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本项目规定</w:t>
            </w:r>
            <w:r/>
          </w:p>
        </w:tc>
      </w:tr>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1</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报价要求</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中标价即为合同签约价。</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2</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转包及分包</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项目依法不得转包</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☑A本项目不同意分包。</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□B同意将非主体、非关键性的</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rPr>
              <w:t xml:space="preserve">）</w:t>
            </w:r>
            <w:r/>
          </w:p>
        </w:tc>
      </w:tr>
      <w:tr>
        <w:trPr>
          <w:trHeight w:val="1366"/>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3</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开标前答疑会</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☑A不组织</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□B组织</w:t>
            </w:r>
            <w:r/>
          </w:p>
          <w:p>
            <w:pPr>
              <w:pStyle w:val="829"/>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829"/>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829"/>
              <w:ind w:firstLine="0"/>
              <w:rPr>
                <w:rFonts w:hint="eastAsia" w:ascii="新宋体" w:hAnsi="新宋体" w:eastAsia="新宋体" w:cs="新宋体"/>
                <w:b/>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4</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现场踏勘</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☑A不统一组织</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□B统一组织</w:t>
            </w:r>
            <w:r/>
          </w:p>
          <w:p>
            <w:pPr>
              <w:pStyle w:val="829"/>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829"/>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5</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演示</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☑A无</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6</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样品</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☑A不要求提供。</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□B要求提供（</w:t>
            </w:r>
            <w:r>
              <w:rPr>
                <w:rFonts w:hint="eastAsia" w:ascii="新宋体" w:hAnsi="新宋体" w:eastAsia="新宋体" w:cs="新宋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新宋体" w:hAnsi="新宋体" w:eastAsia="新宋体" w:cs="新宋体"/>
                <w:sz w:val="24"/>
              </w:rPr>
              <w:t xml:space="preserve">）</w:t>
            </w:r>
            <w:r/>
          </w:p>
          <w:p>
            <w:pPr>
              <w:pStyle w:val="829"/>
              <w:ind w:firstLine="0"/>
              <w:rPr>
                <w:rFonts w:hint="eastAsia" w:ascii="新宋体" w:hAnsi="新宋体" w:eastAsia="新宋体" w:cs="新宋体"/>
                <w:sz w:val="24"/>
                <w:u w:val="single"/>
              </w:rPr>
            </w:pPr>
            <w:r>
              <w:rPr>
                <w:rFonts w:hint="eastAsia" w:ascii="新宋体" w:hAnsi="新宋体" w:eastAsia="新宋体" w:cs="新宋体"/>
                <w:sz w:val="24"/>
              </w:rPr>
              <w:t xml:space="preserve">（1）样品：</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29"/>
              <w:ind w:firstLine="0"/>
              <w:rPr>
                <w:rFonts w:hint="eastAsia" w:ascii="新宋体" w:hAnsi="新宋体" w:eastAsia="新宋体" w:cs="新宋体"/>
                <w:sz w:val="24"/>
                <w:u w:val="single"/>
              </w:rPr>
            </w:pPr>
            <w:r>
              <w:rPr>
                <w:rFonts w:hint="eastAsia" w:ascii="新宋体" w:hAnsi="新宋体" w:eastAsia="新宋体" w:cs="新宋体"/>
                <w:sz w:val="24"/>
              </w:rPr>
              <w:t xml:space="preserve">（2）样品制作的标准和要求：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（3）样品的评审方法以及评审标准：详见评标办法；</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（4）是否需要随样品提交检测报告：£否；£是，检测机构的要求：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；检测内容：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（5）提供样品的时间：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，联系电话：</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 。请投标人在上述时间内提供样品并按规定位置安装完毕。超过截止时间的，采购人或采购代理机构将不予接收及安装，并将清场并封闭样品现场。</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（7）制作、运输、安装和保管样品所发生的一切费用由投标人自理。</w:t>
            </w:r>
            <w:r/>
          </w:p>
        </w:tc>
      </w:tr>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7</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是否允许采购进口产品</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☑A本项目不允许采购进口产品。</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8</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项目属性与核心产品</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A货物类。</w:t>
            </w:r>
            <w:r/>
          </w:p>
          <w:p>
            <w:pPr>
              <w:pStyle w:val="829"/>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B服务类。</w:t>
            </w:r>
            <w:r/>
          </w:p>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本项目核心产品为：</w:t>
            </w:r>
            <w:r>
              <w:rPr>
                <w:rFonts w:hint="eastAsia" w:ascii="新宋体" w:hAnsi="新宋体" w:eastAsia="新宋体" w:cs="新宋体"/>
                <w:sz w:val="24"/>
                <w:u w:val="single"/>
              </w:rPr>
              <w:t xml:space="preserve">400mm方向指示灯</w:t>
            </w:r>
            <w:r>
              <w:rPr>
                <w:rFonts w:hint="eastAsia" w:ascii="新宋体" w:hAnsi="新宋体" w:eastAsia="新宋体" w:cs="新宋体"/>
                <w:sz w:val="24"/>
                <w:u w:val="single"/>
                <w:lang w:eastAsia="zh-CN"/>
              </w:rPr>
              <w:t xml:space="preserve">、400mm满屏灯、400mm通讯式倒计时（倒9秒）</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tc>
      </w:tr>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9</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rPr>
              <w:t xml:space="preserve">84个路口交通信号灯路口的灯线、灯盘、部分信号机更换及24个路口杆件更换项目</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  </w:t>
            </w:r>
            <w:r>
              <w:rPr>
                <w:rFonts w:hint="eastAsia" w:ascii="新宋体" w:hAnsi="新宋体" w:eastAsia="新宋体" w:cs="新宋体"/>
                <w:sz w:val="24"/>
                <w:u w:val="single"/>
                <w:lang w:eastAsia="zh-CN"/>
              </w:rPr>
              <w:t xml:space="preserve">工业</w:t>
            </w:r>
            <w:r>
              <w:rPr>
                <w:rFonts w:hint="eastAsia" w:ascii="新宋体" w:hAnsi="新宋体" w:eastAsia="新宋体" w:cs="新宋体"/>
                <w:sz w:val="24"/>
                <w:u w:val="single"/>
                <w:lang w:val="en-US" w:eastAsia="zh-CN"/>
              </w:rPr>
              <w:t xml:space="preserve"> </w:t>
            </w:r>
            <w:r>
              <w:rPr>
                <w:rFonts w:hint="eastAsia" w:ascii="新宋体" w:hAnsi="新宋体" w:eastAsia="新宋体" w:cs="新宋体"/>
                <w:sz w:val="24"/>
              </w:rPr>
              <w:t xml:space="preserve">行业。</w:t>
            </w:r>
            <w:r/>
          </w:p>
        </w:tc>
      </w:tr>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10</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节能产品、环境标志产品</w:t>
            </w:r>
            <w:r/>
          </w:p>
        </w:tc>
        <w:tc>
          <w:tcPr>
            <w:tcW w:w="3540" w:type="pct"/>
            <w:vAlign w:val="center"/>
            <w:textDirection w:val="lrTb"/>
            <w:noWrap w:val="false"/>
          </w:tcPr>
          <w:p>
            <w:pPr>
              <w:pStyle w:val="829"/>
              <w:ind w:firstLine="0"/>
              <w:rPr>
                <w:rFonts w:hint="eastAsia" w:ascii="新宋体" w:hAnsi="新宋体" w:eastAsia="新宋体" w:cs="新宋体"/>
                <w:sz w:val="24"/>
              </w:rPr>
            </w:pPr>
            <w:r>
              <w:rPr>
                <w:rFonts w:hint="eastAsia" w:ascii="新宋体" w:hAnsi="新宋体" w:eastAsia="新宋体" w:cs="新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11</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中小企业信用融资</w:t>
            </w:r>
            <w:r/>
          </w:p>
        </w:tc>
        <w:tc>
          <w:tcPr>
            <w:tcW w:w="3540" w:type="pct"/>
            <w:vAlign w:val="center"/>
            <w:textDirection w:val="lrTb"/>
            <w:noWrap w:val="false"/>
          </w:tcPr>
          <w:p>
            <w:pPr>
              <w:pStyle w:val="829"/>
              <w:ind w:firstLine="0"/>
              <w:rPr>
                <w:rFonts w:hint="eastAsia" w:ascii="新宋体" w:hAnsi="新宋体" w:eastAsia="新宋体" w:cs="新宋体"/>
                <w:sz w:val="24"/>
              </w:rPr>
            </w:pPr>
            <w:r/>
            <w:bookmarkStart w:id="35" w:name="_Hlk136445673"/>
            <w:r/>
            <w:bookmarkEnd w:id="35"/>
            <w:r/>
            <w:bookmarkStart w:id="36" w:name="_Hlk136444446"/>
            <w:r/>
            <w:bookmarkEnd w:id="36"/>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w:t>
            </w:r>
            <w:r>
              <w:rPr>
                <w:rFonts w:hint="eastAsia" w:ascii="新宋体" w:hAnsi="新宋体" w:eastAsia="新宋体" w:cs="新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12</w:t>
            </w:r>
            <w:r/>
          </w:p>
        </w:tc>
        <w:tc>
          <w:tcPr>
            <w:tcW w:w="1035" w:type="pct"/>
            <w:vAlign w:val="center"/>
            <w:textDirection w:val="lrTb"/>
            <w:noWrap w:val="false"/>
          </w:tcPr>
          <w:p>
            <w:pPr>
              <w:pStyle w:val="829"/>
              <w:ind w:firstLine="0"/>
              <w:jc w:val="center"/>
              <w:rPr>
                <w:rFonts w:hint="eastAsia" w:ascii="新宋体" w:hAnsi="新宋体" w:eastAsia="新宋体" w:cs="新宋体"/>
                <w:sz w:val="24"/>
              </w:rPr>
            </w:pPr>
            <w:r>
              <w:rPr>
                <w:rFonts w:hint="eastAsia" w:ascii="新宋体" w:hAnsi="新宋体" w:eastAsia="新宋体" w:cs="新宋体"/>
                <w:sz w:val="24"/>
              </w:rPr>
              <w:t xml:space="preserve">特别说明</w:t>
            </w:r>
            <w:r/>
          </w:p>
        </w:tc>
        <w:tc>
          <w:tcPr>
            <w:tcW w:w="3540" w:type="pct"/>
            <w:vAlign w:val="center"/>
            <w:textDirection w:val="lrTb"/>
            <w:noWrap w:val="false"/>
          </w:tcPr>
          <w:p>
            <w:pPr>
              <w:pStyle w:val="829"/>
              <w:ind w:firstLine="0"/>
              <w:rPr>
                <w:rFonts w:hint="eastAsia" w:ascii="新宋体" w:hAnsi="新宋体" w:eastAsia="新宋体" w:cs="新宋体"/>
                <w:i/>
                <w:iCs/>
                <w:sz w:val="24"/>
              </w:rPr>
            </w:pPr>
            <w:r>
              <w:rPr>
                <w:rFonts w:hint="eastAsia" w:ascii="新宋体" w:hAnsi="新宋体" w:eastAsia="新宋体" w:cs="新宋体"/>
                <w:i/>
                <w:iCs/>
                <w:sz w:val="24"/>
              </w:rPr>
              <w:t xml:space="preserve">无。</w:t>
            </w:r>
            <w:bookmarkEnd w:id="33"/>
            <w:bookmarkEnd w:id="34"/>
            <w:r/>
          </w:p>
        </w:tc>
      </w:tr>
    </w:tbl>
    <w:p>
      <w:pPr>
        <w:pStyle w:val="829"/>
        <w:rPr>
          <w:rFonts w:hint="eastAsia" w:ascii="新宋体" w:hAnsi="新宋体" w:eastAsia="新宋体" w:cs="新宋体"/>
        </w:rPr>
      </w:pPr>
      <w:r>
        <w:rPr>
          <w:rFonts w:hint="eastAsia" w:ascii="新宋体" w:hAnsi="新宋体" w:eastAsia="新宋体" w:cs="新宋体"/>
        </w:rPr>
      </w:r>
      <w:r/>
    </w:p>
    <w:p>
      <w:pPr>
        <w:pStyle w:val="814"/>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一、总  则</w:t>
      </w:r>
      <w:r/>
    </w:p>
    <w:p>
      <w:pPr>
        <w:pStyle w:val="814"/>
        <w:ind w:firstLine="446"/>
        <w:keepLines w:val="0"/>
        <w:keepNext w:val="0"/>
        <w:spacing w:before="0" w:after="0" w:line="360" w:lineRule="auto"/>
        <w:rPr>
          <w:rFonts w:hint="eastAsia" w:ascii="新宋体" w:hAnsi="新宋体" w:eastAsia="新宋体" w:cs="新宋体"/>
          <w:sz w:val="30"/>
        </w:rPr>
      </w:pPr>
      <w:r/>
      <w:bookmarkStart w:id="37" w:name="_Toc100386035"/>
      <w:r/>
      <w:bookmarkEnd w:id="37"/>
      <w:r/>
      <w:bookmarkStart w:id="38" w:name="_Toc92168001"/>
      <w:r/>
      <w:bookmarkEnd w:id="38"/>
      <w:r>
        <w:rPr>
          <w:rFonts w:hint="eastAsia" w:ascii="新宋体" w:hAnsi="新宋体" w:eastAsia="新宋体" w:cs="新宋体"/>
          <w:sz w:val="30"/>
        </w:rPr>
        <w:t xml:space="preserve">1．适用范围</w:t>
      </w:r>
      <w:r/>
    </w:p>
    <w:p>
      <w:pPr>
        <w:ind w:firstLine="480"/>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rPr>
        <w:t xml:space="preserve">1.1 本招标文件仅适用于</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：句容市84个路口交通信号灯路口的灯线、灯盘、部分信号机及24个路口杆件更换项目；</w:t>
      </w:r>
      <w:r/>
    </w:p>
    <w:p>
      <w:pPr>
        <w:pStyle w:val="814"/>
        <w:ind w:firstLine="446"/>
        <w:keepLines w:val="0"/>
        <w:keepNext w:val="0"/>
        <w:spacing w:before="200" w:after="200" w:line="360" w:lineRule="auto"/>
        <w:rPr>
          <w:rFonts w:hint="eastAsia" w:ascii="新宋体" w:hAnsi="新宋体" w:eastAsia="新宋体" w:cs="新宋体"/>
          <w:sz w:val="30"/>
        </w:rPr>
      </w:pPr>
      <w:r/>
      <w:bookmarkStart w:id="39" w:name="_Toc92168002"/>
      <w:r/>
      <w:bookmarkEnd w:id="39"/>
      <w:r/>
      <w:bookmarkStart w:id="40" w:name="_Toc100386036"/>
      <w:r/>
      <w:bookmarkEnd w:id="40"/>
      <w:r>
        <w:rPr>
          <w:rFonts w:hint="eastAsia" w:ascii="新宋体" w:hAnsi="新宋体" w:eastAsia="新宋体" w:cs="新宋体"/>
          <w:sz w:val="30"/>
        </w:rPr>
        <w:t xml:space="preserve">2．定义</w:t>
      </w:r>
      <w:r/>
    </w:p>
    <w:p>
      <w:pPr>
        <w:ind w:firstLine="480"/>
        <w:spacing w:line="360" w:lineRule="auto"/>
        <w:rPr>
          <w:rFonts w:hint="eastAsia" w:ascii="新宋体" w:hAnsi="新宋体" w:eastAsia="新宋体" w:cs="新宋体"/>
          <w:sz w:val="24"/>
        </w:rPr>
      </w:pPr>
      <w:r/>
      <w:bookmarkStart w:id="41" w:name="_Toc20732971"/>
      <w:r/>
      <w:bookmarkStart w:id="42" w:name="_Toc100386038"/>
      <w:r/>
      <w:bookmarkStart w:id="43" w:name="_Toc98669693"/>
      <w:r/>
      <w:bookmarkStart w:id="44" w:name="_Toc98669335"/>
      <w:r/>
      <w:bookmarkStart w:id="45" w:name="_Toc92168004"/>
      <w:r>
        <w:rPr>
          <w:rFonts w:hint="eastAsia" w:ascii="新宋体" w:hAnsi="新宋体" w:eastAsia="新宋体" w:cs="新宋体"/>
          <w:sz w:val="24"/>
        </w:rPr>
        <w:t xml:space="preserve">招标文件中下列术语应解释为：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句容市公安局 </w:t>
      </w:r>
      <w:r>
        <w:rPr>
          <w:rFonts w:hint="eastAsia" w:ascii="新宋体" w:hAnsi="新宋体" w:eastAsia="新宋体" w:cs="新宋体"/>
          <w:sz w:val="24"/>
        </w:rPr>
        <w:t xml:space="preserve">。</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p>
    <w:p>
      <w:pPr>
        <w:ind w:firstLine="480"/>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江苏远广工程项目管理有限公司。</w:t>
      </w:r>
      <w:r/>
    </w:p>
    <w:p>
      <w:pPr>
        <w:ind w:firstLine="480"/>
        <w:spacing w:line="360" w:lineRule="auto"/>
        <w:rPr>
          <w:rFonts w:hint="eastAsia" w:ascii="新宋体" w:hAnsi="新宋体" w:eastAsia="新宋体" w:cs="新宋体"/>
          <w:sz w:val="24"/>
          <w:highlight w:val="yellow"/>
        </w:rPr>
      </w:pPr>
      <w:r>
        <w:rPr>
          <w:rFonts w:hint="eastAsia" w:ascii="新宋体" w:hAnsi="新宋体" w:eastAsia="新宋体" w:cs="新宋体"/>
          <w:sz w:val="24"/>
        </w:rPr>
        <w:t xml:space="preserve">2.4</w:t>
      </w:r>
      <w:r>
        <w:rPr>
          <w:rFonts w:hint="eastAsia" w:ascii="新宋体" w:hAnsi="新宋体" w:eastAsia="新宋体" w:cs="新宋体"/>
          <w:color w:val="000000"/>
          <w:sz w:val="24"/>
        </w:rPr>
        <w:t xml:space="preserve"> </w:t>
      </w:r>
      <w:r>
        <w:rPr>
          <w:rFonts w:hint="eastAsia" w:ascii="新宋体" w:hAnsi="新宋体" w:eastAsia="新宋体" w:cs="新宋体"/>
          <w:sz w:val="24"/>
        </w:rPr>
        <w:t xml:space="preserve">“货物”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single"/>
        </w:rPr>
        <w:t xml:space="preserve">：</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句容市84个路口交通信号灯路口的灯线、灯盘、部分信号机及24个路口杆件更换项目</w:t>
      </w:r>
      <w:r>
        <w:rPr>
          <w:rFonts w:hint="eastAsia" w:ascii="新宋体" w:hAnsi="新宋体" w:eastAsia="新宋体" w:cs="新宋体"/>
          <w:color w:val="000000"/>
          <w:sz w:val="24"/>
        </w:rPr>
        <w:t xml:space="preserve">。</w:t>
      </w:r>
      <w:r/>
    </w:p>
    <w:p>
      <w:pPr>
        <w:ind w:firstLine="480"/>
        <w:spacing w:line="360" w:lineRule="auto"/>
        <w:rPr>
          <w:rFonts w:hint="eastAsia" w:ascii="新宋体" w:hAnsi="新宋体" w:eastAsia="新宋体" w:cs="新宋体"/>
          <w:color w:val="4f81bd"/>
          <w:sz w:val="24"/>
          <w:u w:val="single"/>
          <w:lang w:val="en-US" w:eastAsia="zh-CN"/>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w:t>
      </w:r>
      <w:r>
        <w:rPr>
          <w:rFonts w:hint="eastAsia" w:ascii="新宋体" w:hAnsi="新宋体" w:eastAsia="新宋体" w:cs="新宋体"/>
          <w:color w:val="4472c4" w:themeColor="accent1"/>
          <w:sz w:val="24"/>
          <w14:textFill>
            <w14:solidFill>
              <w14:schemeClr w14:val="accent1"/>
            </w14:solidFill>
          </w14:textFill>
        </w:rPr>
        <w:t xml:space="preserve">即</w:t>
      </w:r>
      <w:r>
        <w:rPr>
          <w:rFonts w:hint="eastAsia" w:ascii="新宋体" w:hAnsi="新宋体" w:eastAsia="新宋体" w:cs="新宋体"/>
          <w:color w:val="4472c4" w:themeColor="accent1"/>
          <w:sz w:val="24"/>
          <w:lang w:val="en-US" w:eastAsia="zh-CN"/>
          <w14:textFill>
            <w14:solidFill>
              <w14:schemeClr w14:val="accent1"/>
            </w14:solidFill>
          </w14:textFill>
        </w:rPr>
        <w:t xml:space="preserve"> </w:t>
      </w:r>
      <w:r>
        <w:rPr>
          <w:rFonts w:hint="eastAsia" w:ascii="新宋体" w:hAnsi="新宋体" w:eastAsia="新宋体" w:cs="新宋体"/>
          <w:color w:val="4472c4" w:themeColor="accent1"/>
          <w:sz w:val="24"/>
          <w:u w:val="single"/>
          <w14:textFill>
            <w14:solidFill>
              <w14:schemeClr w14:val="accent1"/>
            </w14:solidFill>
          </w14:textFill>
        </w:rPr>
        <w:t xml:space="preserve">供货、安装、调试、技术指导、</w:t>
      </w:r>
      <w:r>
        <w:rPr>
          <w:rFonts w:hint="eastAsia" w:ascii="新宋体" w:hAnsi="新宋体" w:eastAsia="新宋体" w:cs="新宋体"/>
          <w:color w:val="4472c4" w:themeColor="accent1"/>
          <w:sz w:val="24"/>
          <w:u w:val="single"/>
          <w:lang w:eastAsia="zh-CN"/>
          <w14:textFill>
            <w14:solidFill>
              <w14:schemeClr w14:val="accent1"/>
            </w14:solidFill>
          </w14:textFill>
        </w:rPr>
        <w:t xml:space="preserve">维保</w:t>
      </w:r>
      <w:r>
        <w:rPr>
          <w:rFonts w:hint="eastAsia" w:ascii="新宋体" w:hAnsi="新宋体" w:eastAsia="新宋体" w:cs="新宋体"/>
          <w:color w:val="4472c4" w:themeColor="accent1"/>
          <w:sz w:val="24"/>
          <w:u w:val="single"/>
          <w14:textFill>
            <w14:solidFill>
              <w14:schemeClr w14:val="accent1"/>
            </w14:solidFill>
          </w14:textFill>
        </w:rPr>
        <w:t xml:space="preserve">服务等</w:t>
      </w:r>
      <w:r>
        <w:rPr>
          <w:rFonts w:hint="eastAsia" w:ascii="新宋体" w:hAnsi="新宋体" w:eastAsia="新宋体" w:cs="新宋体"/>
          <w:color w:val="4f81bd"/>
          <w:sz w:val="24"/>
          <w:u w:val="single"/>
          <w:lang w:val="en-US" w:eastAsia="zh-CN"/>
        </w:rPr>
        <w:t xml:space="preserve">；</w:t>
      </w:r>
      <w:r/>
    </w:p>
    <w:p>
      <w:pPr>
        <w:ind w:firstLine="480"/>
        <w:spacing w:line="360" w:lineRule="auto"/>
        <w:rPr>
          <w:rFonts w:hint="eastAsia" w:ascii="新宋体" w:hAnsi="新宋体" w:eastAsia="新宋体" w:cs="新宋体"/>
          <w:color w:val="4f81bd"/>
          <w:sz w:val="24"/>
          <w:u w:val="single"/>
          <w:lang w:val="en-US" w:eastAsia="zh-CN"/>
        </w:rPr>
      </w:pPr>
      <w:r>
        <w:rPr>
          <w:rFonts w:hint="eastAsia" w:ascii="宋体" w:hAnsi="宋体"/>
          <w:color w:val="000000"/>
          <w:sz w:val="24"/>
        </w:rPr>
        <w:t xml:space="preserve">2.5“</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14"/>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3．采购方式</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☑综合评分法□最低评标价法</w:t>
      </w:r>
      <w:r>
        <w:rPr>
          <w:rFonts w:hint="eastAsia" w:ascii="新宋体" w:hAnsi="新宋体" w:eastAsia="新宋体" w:cs="新宋体"/>
          <w:sz w:val="24"/>
        </w:rPr>
        <w:t xml:space="preserve">。</w:t>
      </w:r>
      <w:r/>
    </w:p>
    <w:p>
      <w:pPr>
        <w:ind w:firstLine="480"/>
        <w:spacing w:line="360" w:lineRule="auto"/>
        <w:rPr>
          <w:rFonts w:hint="eastAsia"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sz w:val="24"/>
        </w:rPr>
        <w:t xml:space="preserve">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□资格预审</w:t>
      </w:r>
      <w:r/>
    </w:p>
    <w:p>
      <w:pPr>
        <w:ind w:firstLine="480"/>
        <w:spacing w:line="360" w:lineRule="auto"/>
        <w:rPr>
          <w:rFonts w:hint="eastAsia" w:ascii="新宋体" w:hAnsi="新宋体" w:eastAsia="新宋体" w:cs="新宋体"/>
          <w:color w:val="2e75b6" w:themeColor="accent5" w:themeShade="BF"/>
          <w:sz w:val="24"/>
          <w:szCs w:val="28"/>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5b6" w:themeColor="accent5" w:themeShade="BF"/>
          <w:sz w:val="24"/>
          <w:szCs w:val="28"/>
        </w:rPr>
        <w:t xml:space="preserve">1名</w:t>
      </w:r>
      <w:bookmarkEnd w:id="41"/>
      <w:r/>
      <w:bookmarkEnd w:id="42"/>
      <w:r/>
      <w:bookmarkEnd w:id="43"/>
      <w:r/>
      <w:bookmarkEnd w:id="44"/>
      <w:r/>
      <w:bookmarkEnd w:id="45"/>
      <w:r/>
      <w:r/>
    </w:p>
    <w:p>
      <w:pPr>
        <w:pStyle w:val="814"/>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4．投标费用</w:t>
      </w:r>
      <w:r/>
    </w:p>
    <w:p>
      <w:pPr>
        <w:spacing w:line="360" w:lineRule="auto"/>
        <w:rPr>
          <w:rFonts w:hint="eastAsia"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p>
    <w:p>
      <w:pPr>
        <w:ind w:firstLine="480"/>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招标代理服务费收费标准：根据国家计委关于印发《代理服务收费管理暂行办法》的通知（计价格[2002]1980 号）*65%计算。中标人在取得中标通知书时向江苏远广工程项目管理有限公司支付相关费用。不论投标的结果如何，采购人和采购代理机构在任何情况下均无义务和责任承担上述费用。</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招标代理费用收款信息：</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开户名称：江苏远广工程项目管理有限公司</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开户银行：交通银行股份有限公司镇江句容支行</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帐 号： 735899991010003026457</w:t>
      </w:r>
      <w:r/>
    </w:p>
    <w:p>
      <w:pPr>
        <w:pStyle w:val="814"/>
        <w:keepLines w:val="0"/>
        <w:keepNext w:val="0"/>
        <w:spacing w:before="200" w:after="200" w:line="360" w:lineRule="auto"/>
        <w:rPr>
          <w:rFonts w:hint="eastAsia" w:ascii="新宋体" w:hAnsi="新宋体" w:eastAsia="新宋体" w:cs="新宋体"/>
          <w:sz w:val="30"/>
        </w:rPr>
      </w:pPr>
      <w:r/>
      <w:bookmarkStart w:id="46" w:name="_Toc98669694"/>
      <w:r/>
      <w:bookmarkStart w:id="47" w:name="_Toc98669336"/>
      <w:r/>
      <w:bookmarkStart w:id="48" w:name="_Toc20732973"/>
      <w:r/>
      <w:bookmarkStart w:id="49" w:name="_Toc100386039"/>
      <w:r/>
      <w:bookmarkStart w:id="50" w:name="_Toc92168005"/>
      <w:r>
        <w:rPr>
          <w:rFonts w:hint="eastAsia" w:ascii="新宋体" w:hAnsi="新宋体" w:eastAsia="新宋体" w:cs="新宋体"/>
          <w:sz w:val="30"/>
        </w:rPr>
        <w:t xml:space="preserve">5．政策功能</w:t>
      </w:r>
      <w:bookmarkEnd w:id="46"/>
      <w:bookmarkEnd w:id="47"/>
      <w:bookmarkEnd w:id="48"/>
      <w:bookmarkEnd w:id="49"/>
      <w:bookmarkEnd w:id="50"/>
      <w:r/>
    </w:p>
    <w:p>
      <w:pPr>
        <w:pStyle w:val="2356"/>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5.1支持中小企业发展</w:t>
      </w:r>
      <w:r/>
    </w:p>
    <w:p>
      <w:pPr>
        <w:pStyle w:val="2356"/>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2356"/>
        <w:ind w:left="0"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符合中小企业划分标准的个体工商户，在政府采购活动中视同中小企业。</w:t>
      </w:r>
      <w:r/>
    </w:p>
    <w:p>
      <w:pPr>
        <w:pStyle w:val="2356"/>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2356"/>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5.1.2.1在货物采购项目中，货物由中小企业制造，即货物由中小企业生产且使用该中小企业商号或者注册商标；</w:t>
      </w:r>
      <w:r/>
    </w:p>
    <w:p>
      <w:pPr>
        <w:pStyle w:val="2356"/>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5.1.2.2在工程采购项目中，工程由中小企业承建，即工程施工单位为中小企业；</w:t>
      </w:r>
      <w:r/>
    </w:p>
    <w:p>
      <w:pPr>
        <w:pStyle w:val="2356"/>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5.1.2.3在服务采购项目中，服务由中小企业承接，即提供服务的人员为中小企业依照《中华人民共和国劳动合同法》订立劳动合同的从业人员。</w:t>
      </w:r>
      <w:r/>
    </w:p>
    <w:p>
      <w:pPr>
        <w:pStyle w:val="23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在货物采购项目中，投标人提供的货物既有中小企业制造货物，也有大型企业制造货物的，不享受中小企业扶持政策。</w:t>
      </w:r>
      <w:r/>
    </w:p>
    <w:p>
      <w:pPr>
        <w:pStyle w:val="23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以联合体形式参加政府采购活动，联合体各方均为中小企业的，联合体视同中小企业。其中，联合体各方均为小微企业的，联合体视同小微企业。</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5.1.3根据《政府采购促进中小企业发展管理办法》要求，</w:t>
      </w:r>
      <w:r>
        <w:rPr>
          <w:rFonts w:hint="eastAsia" w:ascii="宋体" w:hAnsi="宋体" w:eastAsia="宋体" w:cs="宋体"/>
          <w:color w:val="000000"/>
          <w:sz w:val="24"/>
          <w:lang w:eastAsia="zh-CN"/>
        </w:rPr>
        <w:t xml:space="preserve">对于</w:t>
      </w:r>
      <w:r>
        <w:rPr>
          <w:rFonts w:hint="eastAsia" w:ascii="宋体" w:hAnsi="宋体" w:eastAsia="宋体" w:cs="宋体"/>
          <w:color w:val="000000"/>
          <w:sz w:val="24"/>
        </w:rPr>
        <w:t xml:space="preserve">专门面向中小微企业的项目，投标人应按照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格式要求提供《中小企业声明函》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对于未预留份额专门面向中小企业的政府采购货物或服务项目，以及预留份额政府采购货物或服务项目中的非预留部分标项，对小型和微型企业的投标报价给予</w:t>
      </w:r>
      <w:bookmarkStart w:id="51" w:name="_Hlk132637972"/>
      <w:r>
        <w:rPr>
          <w:rFonts w:hint="eastAsia" w:ascii="宋体" w:hAnsi="宋体" w:eastAsia="宋体" w:cs="宋体"/>
          <w:iCs/>
          <w:color w:val="000000"/>
          <w:sz w:val="24"/>
        </w:rPr>
        <w:t xml:space="preserve">10%</w:t>
      </w:r>
      <w:bookmarkEnd w:id="51"/>
      <w:r>
        <w:rPr>
          <w:rFonts w:hint="eastAsia" w:ascii="宋体" w:hAnsi="宋体" w:eastAsia="宋体" w:cs="宋体"/>
          <w:color w:val="000000"/>
          <w:sz w:val="24"/>
        </w:rPr>
        <w:t xml:space="preserve">的扣除，</w:t>
      </w:r>
      <w:bookmarkStart w:id="52" w:name="_Hlk132637893"/>
      <w:r>
        <w:rPr>
          <w:rFonts w:hint="eastAsia" w:ascii="宋体" w:hAnsi="宋体" w:eastAsia="宋体" w:cs="宋体"/>
          <w:color w:val="000000"/>
          <w:sz w:val="24"/>
        </w:rPr>
        <w:t xml:space="preserve">用扣除后的价格参与评审</w:t>
      </w:r>
      <w:bookmarkEnd w:id="52"/>
      <w:r>
        <w:rPr>
          <w:rFonts w:hint="eastAsia" w:ascii="宋体" w:hAnsi="宋体" w:eastAsia="宋体" w:cs="宋体"/>
          <w:color w:val="000000"/>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000000"/>
          <w:sz w:val="24"/>
        </w:rPr>
        <w:t xml:space="preserve">约定小型、微型企业的协议合同金额占到合同总金额30%以上的，给予联合体</w:t>
      </w:r>
      <w:r>
        <w:rPr>
          <w:rFonts w:hint="eastAsia" w:ascii="宋体" w:hAnsi="宋体" w:eastAsia="宋体" w:cs="宋体"/>
          <w:bCs/>
          <w:iCs/>
          <w:color w:val="000000"/>
          <w:sz w:val="24"/>
        </w:rPr>
        <w:t xml:space="preserve">4%</w:t>
      </w:r>
      <w:r>
        <w:rPr>
          <w:rFonts w:hint="eastAsia" w:ascii="宋体" w:hAnsi="宋体" w:eastAsia="宋体" w:cs="宋体"/>
          <w:bCs/>
          <w:color w:val="000000"/>
          <w:sz w:val="24"/>
        </w:rPr>
        <w:t xml:space="preserve">的价格扣除。联合体各方均为小型、微型企业的，联合体视同为小型、微型企业享受</w:t>
      </w:r>
      <w:r>
        <w:rPr>
          <w:rFonts w:hint="eastAsia" w:ascii="宋体" w:hAnsi="宋体" w:eastAsia="宋体" w:cs="宋体"/>
          <w:iCs/>
          <w:color w:val="000000"/>
          <w:sz w:val="24"/>
        </w:rPr>
        <w:t xml:space="preserve">10%</w:t>
      </w:r>
      <w:r>
        <w:rPr>
          <w:rFonts w:hint="eastAsia" w:ascii="宋体" w:hAnsi="宋体" w:eastAsia="宋体" w:cs="宋体"/>
          <w:bCs/>
          <w:color w:val="000000"/>
          <w:sz w:val="24"/>
        </w:rPr>
        <w:t xml:space="preserve">的价格扣除，</w:t>
      </w:r>
      <w:r>
        <w:rPr>
          <w:rFonts w:hint="eastAsia" w:ascii="宋体" w:hAnsi="宋体" w:eastAsia="宋体" w:cs="宋体"/>
          <w:color w:val="000000"/>
          <w:sz w:val="24"/>
        </w:rPr>
        <w:t xml:space="preserve">用扣除后的价格参与评审</w:t>
      </w:r>
      <w:r>
        <w:rPr>
          <w:rFonts w:hint="eastAsia" w:ascii="宋体" w:hAnsi="宋体" w:eastAsia="宋体" w:cs="宋体"/>
          <w:bCs/>
          <w:color w:val="000000"/>
          <w:sz w:val="24"/>
        </w:rPr>
        <w:t xml:space="preserve">。</w:t>
      </w:r>
      <w:r>
        <w:rPr>
          <w:rFonts w:hint="eastAsia" w:ascii="宋体" w:hAnsi="宋体" w:eastAsia="宋体" w:cs="宋体"/>
          <w:color w:val="000000"/>
          <w:sz w:val="24"/>
        </w:rPr>
        <w:t xml:space="preserve">可享受中小企业扶持政策的投标人应按照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格式要求提供《中小企业声明函》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2356"/>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5.1.4</w:t>
      </w:r>
      <w:r>
        <w:rPr>
          <w:rFonts w:hint="eastAsia" w:ascii="宋体" w:hAnsi="宋体" w:eastAsia="宋体" w:cs="宋体"/>
          <w:bCs/>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24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24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5.1.6中小企业享受扶持政策获得政府采购合同的，小微企业不得将合同分包给大中型企业，中型企业不得将合同分包给大型企业。</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5.2强制采购信息安全产品</w:t>
      </w:r>
      <w:r/>
    </w:p>
    <w:p>
      <w:pPr>
        <w:ind w:firstLine="47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信息安全产品指国家质检总局国家认监委《信息安全产品强制性认证目录》，并获得强制性产品认证证书的产品。</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5.3支持绿色发展</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5.3.2本项目中涉及商品包装和快递包装的，参考《财政部办公厅关于印发《商品包装政府采购需求标准（试行）》、《快递包装政府采购需求标准（试行）》的通知》</w:t>
      </w:r>
      <w:bookmarkStart w:id="53" w:name="_Hlk132634610"/>
      <w:r>
        <w:rPr>
          <w:rFonts w:hint="eastAsia" w:ascii="宋体" w:hAnsi="宋体" w:eastAsia="宋体" w:cs="宋体"/>
          <w:color w:val="000000"/>
          <w:sz w:val="24"/>
        </w:rPr>
        <w:t xml:space="preserve">（财办库〔2020〕123号）</w:t>
      </w:r>
      <w:bookmarkEnd w:id="53"/>
      <w:r>
        <w:rPr>
          <w:rFonts w:hint="eastAsia" w:ascii="宋体" w:hAnsi="宋体" w:eastAsia="宋体" w:cs="宋体"/>
          <w:color w:val="000000"/>
          <w:sz w:val="24"/>
        </w:rPr>
        <w:t xml:space="preserve">规定的包装需求标准。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24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5.3.5</w:t>
      </w:r>
      <w:r>
        <w:rPr>
          <w:rFonts w:hint="eastAsia" w:ascii="宋体" w:hAnsi="宋体" w:eastAsia="宋体" w:cs="宋体"/>
          <w:color w:val="000000"/>
          <w:sz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 根据国家扶持中小企业的有关政策，采购项目中标人在履约过程中如遇到资金困难，凭政府采购合同在相关金融机构办理授信申请，相关事宜请查阅“</w:t>
      </w:r>
      <w:r>
        <w:rPr>
          <w:rFonts w:hint="eastAsia" w:ascii="宋体" w:hAnsi="宋体" w:cs="宋体"/>
          <w:color w:val="000000"/>
          <w:sz w:val="24"/>
          <w:lang w:val="en-US" w:eastAsia="zh-CN"/>
        </w:rPr>
        <w:t xml:space="preserve">江苏省政府网</w:t>
      </w: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政采贷</w:t>
      </w:r>
      <w:r>
        <w:rPr>
          <w:rFonts w:hint="eastAsia" w:ascii="宋体" w:hAnsi="宋体" w:eastAsia="宋体" w:cs="宋体"/>
          <w:color w:val="000000"/>
          <w:sz w:val="24"/>
        </w:rPr>
        <w:t xml:space="preserve">”网站。</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5.5支持创新发展</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5.5.1采购人优先采购被认定为重点推广应用、首台（套）重大装备、重点领域首版次软件的自主创新产品。</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5.6平等对待内外资企业和符合条件的破产重整企业</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5.6.1平等对待内外资企业和符合条件的破产重整企业，切实保障企业公平竞争，平等维护企业的合法利益。</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5.7强化政府采购异常低价审查</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5.7.1评审过程中出现下列情形之一的，评审委员会应当启动异常低价投标(响应)审查程序:</w:t>
      </w:r>
      <w:r/>
    </w:p>
    <w:p>
      <w:pPr>
        <w:ind w:firstLine="2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(1)投标(响应)报价低于参考指导价50%的，即投标(响应)报价&lt;参考指导价</w:t>
      </w:r>
      <w:r>
        <w:rPr>
          <w:rFonts w:ascii="Arial" w:hAnsi="Arial" w:eastAsia="宋体" w:cs="Arial"/>
          <w:color w:val="000000"/>
          <w:sz w:val="24"/>
          <w:lang w:val="en-US" w:eastAsia="zh-CN"/>
        </w:rPr>
        <w:t xml:space="preserve">×</w:t>
      </w:r>
      <w:r>
        <w:rPr>
          <w:rFonts w:hint="eastAsia" w:ascii="宋体" w:hAnsi="宋体" w:eastAsia="宋体" w:cs="宋体"/>
          <w:color w:val="000000"/>
          <w:sz w:val="24"/>
        </w:rPr>
        <w:t xml:space="preserve">50%</w:t>
      </w:r>
      <w:r>
        <w:rPr>
          <w:rFonts w:hint="eastAsia" w:ascii="宋体" w:hAnsi="宋体" w:eastAsia="宋体" w:cs="宋体"/>
          <w:color w:val="000000"/>
          <w:sz w:val="24"/>
          <w:lang w:eastAsia="zh-CN"/>
        </w:rPr>
        <w:t xml:space="preserve">；</w:t>
      </w:r>
      <w:r/>
    </w:p>
    <w:p>
      <w:pPr>
        <w:ind w:firstLine="2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(2)投标(响应)报价低于参考指导价45%的，即投标(响应)报价&lt;参考指导价</w:t>
      </w:r>
      <w:r>
        <w:rPr>
          <w:rFonts w:ascii="Arial" w:hAnsi="Arial" w:eastAsia="宋体" w:cs="Arial"/>
          <w:color w:val="000000"/>
          <w:sz w:val="24"/>
          <w:lang w:val="en-US" w:eastAsia="zh-CN"/>
        </w:rPr>
        <w:t xml:space="preserve">×</w:t>
      </w:r>
      <w:r>
        <w:rPr>
          <w:rFonts w:hint="eastAsia" w:ascii="宋体" w:hAnsi="宋体" w:eastAsia="宋体" w:cs="宋体"/>
          <w:color w:val="000000"/>
          <w:sz w:val="24"/>
        </w:rPr>
        <w:t xml:space="preserve">45%</w:t>
      </w:r>
      <w:r>
        <w:rPr>
          <w:rFonts w:hint="eastAsia" w:ascii="宋体" w:hAnsi="宋体" w:eastAsia="宋体" w:cs="宋体"/>
          <w:color w:val="000000"/>
          <w:sz w:val="24"/>
          <w:lang w:eastAsia="zh-CN"/>
        </w:rPr>
        <w:t xml:space="preserve">；</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(3)评审委员会认定的</w:t>
      </w:r>
      <w:r>
        <w:rPr>
          <w:rFonts w:hint="eastAsia" w:ascii="宋体" w:hAnsi="宋体" w:eastAsia="宋体" w:cs="宋体"/>
          <w:color w:val="000000"/>
          <w:sz w:val="24"/>
          <w:lang w:val="en-US" w:eastAsia="zh-CN"/>
        </w:rPr>
        <w:t xml:space="preserve">投标</w:t>
      </w:r>
      <w:r>
        <w:rPr>
          <w:rFonts w:hint="eastAsia" w:ascii="宋体" w:hAnsi="宋体" w:eastAsia="宋体" w:cs="宋体"/>
          <w:color w:val="000000"/>
          <w:sz w:val="24"/>
        </w:rPr>
        <w:t xml:space="preserve">报价过低、有可能影响产品质量或者不能诚信履约的其他情形。</w:t>
      </w:r>
      <w:r/>
    </w:p>
    <w:p>
      <w:pPr>
        <w:ind w:firstLine="2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5.7.2启动异常低价投标(响应)审查后，评审委员会应当要求相关</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rPr>
        <w:t xml:space="preserve">在合理的时间内，提供项目具体成本测算等与报价合理性相关的书面说明及相关</w:t>
      </w:r>
      <w:r>
        <w:rPr>
          <w:rFonts w:hint="eastAsia" w:ascii="宋体" w:hAnsi="宋体" w:eastAsia="宋体" w:cs="宋体"/>
          <w:color w:val="000000"/>
          <w:sz w:val="24"/>
          <w:lang w:val="en-US" w:eastAsia="zh-CN"/>
        </w:rPr>
        <w:t xml:space="preserve">证明材料</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对投标</w:t>
      </w:r>
      <w:r>
        <w:rPr>
          <w:rFonts w:hint="eastAsia" w:ascii="宋体" w:hAnsi="宋体" w:eastAsia="宋体" w:cs="宋体"/>
          <w:color w:val="000000"/>
          <w:sz w:val="24"/>
        </w:rPr>
        <w:t xml:space="preserve">(响应)</w:t>
      </w:r>
      <w:r>
        <w:rPr>
          <w:rFonts w:hint="eastAsia" w:ascii="宋体" w:hAnsi="宋体" w:eastAsia="宋体" w:cs="宋体"/>
          <w:color w:val="000000"/>
          <w:sz w:val="24"/>
          <w:lang w:val="en-US" w:eastAsia="zh-CN"/>
        </w:rPr>
        <w:t xml:space="preserve">价格作出解释，由评标委员会结合同类产品在主要电商平台的价格、该行业当地薪资水平等情况，依据专业经验对投标人报价合理性进行判断。</w:t>
      </w:r>
      <w:r>
        <w:rPr>
          <w:rFonts w:hint="eastAsia" w:ascii="宋体" w:hAnsi="宋体" w:eastAsia="宋体" w:cs="宋体"/>
          <w:color w:val="000000"/>
          <w:sz w:val="24"/>
        </w:rPr>
        <w:t xml:space="preserve">投标(响应)</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lang w:eastAsia="zh-CN"/>
        </w:rPr>
        <w:t xml:space="preserve">。</w:t>
      </w:r>
      <w:r/>
    </w:p>
    <w:p>
      <w:pPr>
        <w:pStyle w:val="814"/>
        <w:jc w:val="center"/>
        <w:keepLines w:val="0"/>
        <w:keepNext w:val="0"/>
        <w:spacing w:before="0" w:after="0" w:line="360" w:lineRule="auto"/>
        <w:rPr>
          <w:rFonts w:hint="eastAsia" w:ascii="新宋体" w:hAnsi="新宋体" w:eastAsia="新宋体" w:cs="新宋体"/>
          <w:szCs w:val="32"/>
        </w:rPr>
      </w:pPr>
      <w:r/>
      <w:bookmarkStart w:id="265" w:name="_GoBack"/>
      <w:r/>
      <w:bookmarkEnd w:id="265"/>
      <w:r/>
      <w:r/>
    </w:p>
    <w:p>
      <w:pPr>
        <w:pStyle w:val="814"/>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二、招标文件</w:t>
      </w:r>
      <w:r/>
    </w:p>
    <w:p>
      <w:pPr>
        <w:pStyle w:val="814"/>
        <w:ind w:firstLine="446"/>
        <w:keepLines w:val="0"/>
        <w:keepNext w:val="0"/>
        <w:spacing w:before="200" w:after="200" w:line="360" w:lineRule="auto"/>
        <w:rPr>
          <w:rFonts w:hint="eastAsia" w:ascii="新宋体" w:hAnsi="新宋体" w:eastAsia="新宋体" w:cs="新宋体"/>
          <w:sz w:val="30"/>
        </w:rPr>
      </w:pPr>
      <w:r/>
      <w:bookmarkStart w:id="54" w:name="_Toc100386042"/>
      <w:r/>
      <w:bookmarkStart w:id="55" w:name="_Toc20732976"/>
      <w:r/>
      <w:bookmarkStart w:id="56" w:name="_Toc98669339"/>
      <w:r/>
      <w:bookmarkStart w:id="57" w:name="_Toc98669697"/>
      <w:r/>
      <w:bookmarkStart w:id="58" w:name="_Toc92168008"/>
      <w:r>
        <w:rPr>
          <w:rFonts w:hint="eastAsia" w:ascii="新宋体" w:hAnsi="新宋体" w:eastAsia="新宋体" w:cs="新宋体"/>
          <w:sz w:val="30"/>
        </w:rPr>
        <w:t xml:space="preserve">6.招标文件组成</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（1）投标邀请</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（2）投标人须知                  </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（3）拟签订的合同文本</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（4）采购需求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（5）评标办法和标准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（6）投标文件（格式）</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bookmarkEnd w:id="54"/>
      <w:r/>
      <w:bookmarkEnd w:id="55"/>
      <w:r/>
      <w:bookmarkEnd w:id="56"/>
      <w:r/>
      <w:bookmarkEnd w:id="57"/>
      <w:r/>
      <w:bookmarkEnd w:id="58"/>
      <w:r/>
      <w:r/>
    </w:p>
    <w:p>
      <w:pPr>
        <w:pStyle w:val="814"/>
        <w:ind w:firstLine="446"/>
        <w:keepLines w:val="0"/>
        <w:keepNext w:val="0"/>
        <w:spacing w:before="200" w:after="200" w:line="360" w:lineRule="auto"/>
        <w:rPr>
          <w:rFonts w:hint="eastAsia" w:ascii="新宋体" w:hAnsi="新宋体" w:eastAsia="新宋体" w:cs="新宋体"/>
          <w:sz w:val="30"/>
        </w:rPr>
      </w:pPr>
      <w:r/>
      <w:bookmarkStart w:id="59" w:name="_Toc92168009"/>
      <w:r/>
      <w:bookmarkEnd w:id="59"/>
      <w:r/>
      <w:bookmarkStart w:id="60" w:name="_Toc20732977"/>
      <w:r/>
      <w:bookmarkEnd w:id="60"/>
      <w:r/>
      <w:bookmarkStart w:id="61" w:name="_Toc98669340"/>
      <w:r/>
      <w:bookmarkEnd w:id="61"/>
      <w:r/>
      <w:bookmarkStart w:id="62" w:name="_Toc100386043"/>
      <w:r/>
      <w:bookmarkEnd w:id="62"/>
      <w:r/>
      <w:bookmarkStart w:id="63" w:name="_Toc98669698"/>
      <w:r/>
      <w:bookmarkEnd w:id="63"/>
      <w:r>
        <w:rPr>
          <w:rFonts w:hint="eastAsia" w:ascii="新宋体" w:hAnsi="新宋体" w:eastAsia="新宋体" w:cs="新宋体"/>
          <w:sz w:val="30"/>
        </w:rPr>
        <w:t xml:space="preserve">7．招标文件的澄清和修改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p>
    <w:p>
      <w:pPr>
        <w:pStyle w:val="814"/>
        <w:keepLines w:val="0"/>
        <w:keepNext w:val="0"/>
        <w:spacing w:before="0" w:after="0" w:line="360" w:lineRule="auto"/>
        <w:tabs>
          <w:tab w:val="left" w:pos="492" w:leader="none"/>
        </w:tabs>
        <w:rPr>
          <w:rFonts w:hint="eastAsia"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p>
    <w:p>
      <w:pPr>
        <w:pStyle w:val="814"/>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三、投标文件</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8.编制投标文件的工具</w:t>
      </w:r>
      <w:r/>
    </w:p>
    <w:p>
      <w:pPr>
        <w:pStyle w:val="814"/>
        <w:ind w:firstLine="446"/>
        <w:keepLines w:val="0"/>
        <w:keepNext w:val="0"/>
        <w:spacing w:before="200" w:after="200" w:line="360" w:lineRule="auto"/>
        <w:rPr>
          <w:rFonts w:hint="eastAsia" w:ascii="新宋体" w:hAnsi="新宋体" w:eastAsia="新宋体" w:cs="新宋体"/>
          <w:b w:val="0"/>
          <w:sz w:val="24"/>
          <w:szCs w:val="24"/>
          <w:lang w:eastAsia="zh-CN"/>
        </w:rPr>
      </w:pPr>
      <w:r>
        <w:rPr>
          <w:rFonts w:hint="eastAsia" w:ascii="新宋体" w:hAnsi="新宋体" w:eastAsia="新宋体" w:cs="新宋体"/>
          <w:b w:val="0"/>
          <w:sz w:val="24"/>
          <w:szCs w:val="24"/>
          <w:lang w:eastAsia="zh-CN"/>
        </w:rPr>
        <w:t xml:space="preserve">8.1 投标</w:t>
      </w:r>
      <w:r>
        <w:rPr>
          <w:rFonts w:hint="eastAsia" w:ascii="新宋体" w:hAnsi="新宋体" w:eastAsia="新宋体" w:cs="新宋体"/>
          <w:b w:val="0"/>
          <w:sz w:val="24"/>
          <w:szCs w:val="24"/>
        </w:rPr>
        <w:t xml:space="preserve">人须通过</w:t>
      </w:r>
      <w:r>
        <w:rPr>
          <w:rFonts w:hint="eastAsia" w:ascii="新宋体" w:hAnsi="新宋体" w:eastAsia="新宋体" w:cs="新宋体"/>
          <w:b w:val="0"/>
          <w:sz w:val="24"/>
          <w:szCs w:val="24"/>
          <w:lang w:eastAsia="zh-CN"/>
        </w:rPr>
        <w:t xml:space="preserve">江苏政府采购网苏采云提供的最新响应文件制作软件编制响应文件。</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9.投标文件语言及度量衡单位</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10.投标文件的构成</w:t>
      </w:r>
      <w:r/>
    </w:p>
    <w:p>
      <w:pPr>
        <w:pStyle w:val="1960"/>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p>
    <w:p>
      <w:pPr>
        <w:pStyle w:val="1960"/>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p>
    <w:p>
      <w:pPr>
        <w:pStyle w:val="1960"/>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p>
    <w:p>
      <w:pPr>
        <w:pStyle w:val="1960"/>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p>
    <w:p>
      <w:pPr>
        <w:pStyle w:val="1960"/>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10.4 具体填写格式详见招标文件第六部分。</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11．投标文件的编制</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p>
    <w:p>
      <w:pPr>
        <w:ind w:firstLine="446"/>
        <w:spacing w:before="240" w:after="240"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sz w:val="30"/>
        </w:rPr>
        <w:t xml:space="preserve">13．投标保证金</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13.1 本项目不收投标保证金。</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14．投标有效期</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themeColor="accent5"/>
          <w:sz w:val="24"/>
          <w14:textFill>
            <w14:solidFill>
              <w14:schemeClr w14:val="accent5"/>
            </w14:solidFill>
          </w14:textFill>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新宋体" w:hAnsi="新宋体" w:eastAsia="新宋体" w:cs="新宋体"/>
          <w:b/>
          <w:sz w:val="30"/>
        </w:rPr>
      </w:pPr>
      <w:r>
        <w:rPr>
          <w:rFonts w:hint="eastAsia" w:ascii="新宋体" w:hAnsi="新宋体" w:eastAsia="新宋体" w:cs="新宋体"/>
          <w:b/>
          <w:sz w:val="30"/>
        </w:rPr>
        <w:t xml:space="preserve">15.投标文件的式样和签署</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16．投标文件的提交</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 投标文件提交</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17．投标文件的补充、修改或者撤回</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p>
    <w:p>
      <w:pPr>
        <w:pStyle w:val="814"/>
        <w:ind w:firstLine="480"/>
        <w:jc w:val="left"/>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p>
    <w:p>
      <w:pPr>
        <w:pStyle w:val="814"/>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五、开标及评标</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18．开标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18.4</w:t>
      </w:r>
      <w:r>
        <w:rPr>
          <w:rFonts w:hint="eastAsia" w:ascii="新宋体" w:hAnsi="新宋体" w:eastAsia="新宋体" w:cs="新宋体"/>
          <w:sz w:val="24"/>
        </w:rPr>
        <w:t xml:space="preserve">采购中心将在招标公告中规定的时间和地点组织公开开标。投标人应当按照《操作手册》规定，参加开标活动和在苏采云系统规定的时间内对投标文件进行解密。</w:t>
      </w:r>
      <w:r>
        <w:rPr>
          <w:rFonts w:hint="eastAsia" w:ascii="新宋体" w:hAnsi="新宋体" w:eastAsia="新宋体" w:cs="新宋体"/>
          <w:sz w:val="24"/>
          <w:lang w:eastAsia="zh-CN"/>
        </w:rPr>
        <w:t xml:space="preserve">磋商时， 磋商组织方将在系统内公布供应商名单， 发出解密的指令，供应商自行。实施解密，限定在主持人发布解密指令后</w:t>
      </w:r>
      <w:r>
        <w:rPr>
          <w:rFonts w:hint="eastAsia" w:ascii="新宋体" w:hAnsi="新宋体" w:eastAsia="新宋体" w:cs="新宋体"/>
          <w:color w:val="0000ff"/>
          <w:sz w:val="24"/>
          <w:u w:val="single"/>
          <w:lang w:eastAsia="zh-CN"/>
        </w:rPr>
        <w:t xml:space="preserve">30分钟</w:t>
      </w:r>
      <w:r>
        <w:rPr>
          <w:rFonts w:hint="eastAsia" w:ascii="新宋体" w:hAnsi="新宋体" w:eastAsia="新宋体" w:cs="新宋体"/>
          <w:sz w:val="24"/>
          <w:lang w:eastAsia="zh-CN"/>
        </w:rPr>
        <w:t xml:space="preserve">内完成。解密时，供应商必须使用与制作响应文件时同一数字认证证书对响应文件进行解密，否则解密将会失败。</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18.6本项目在限定的解密时间内，只要有任一家投标人解密成功，即视为电子交易平台运行无故障。</w:t>
      </w:r>
      <w:r/>
    </w:p>
    <w:p>
      <w:pPr>
        <w:ind w:left="1" w:firstLine="480"/>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18.9</w:t>
      </w:r>
      <w:r>
        <w:rPr>
          <w:rFonts w:hint="eastAsia" w:ascii="新宋体" w:hAnsi="新宋体" w:eastAsia="新宋体" w:cs="新宋体"/>
          <w:sz w:val="24"/>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19.投标人资格审查</w:t>
      </w:r>
      <w:r/>
    </w:p>
    <w:p>
      <w:pPr>
        <w:pStyle w:val="829"/>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20．评标委员会组成</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采购项目符合下列情形之一的，评标委员会成员人数应当为7人以上单数：</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（一）采购预算金额在1000万元以上；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（二）技术复杂；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（三）社会影响较大。</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21.投标人符合性审查</w:t>
      </w:r>
      <w:r/>
    </w:p>
    <w:p>
      <w:pPr>
        <w:pStyle w:val="829"/>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p>
    <w:p>
      <w:pPr>
        <w:pStyle w:val="814"/>
        <w:ind w:firstLine="480"/>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21.2.2投标人的澄清应登录电子交易平台进入“澄清事项”模块进行。</w:t>
      </w:r>
      <w:r/>
    </w:p>
    <w:p>
      <w:pPr>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22．无效投标的情形</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p>
    <w:p>
      <w:pPr>
        <w:ind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p>
    <w:p>
      <w:pPr>
        <w:ind w:left="1" w:firstLine="482"/>
        <w:spacing w:line="360" w:lineRule="auto"/>
        <w:rPr>
          <w:rFonts w:hint="eastAsia"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（13）如有委托代理人，未提供投标人为其缴纳社保证明材料的；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（14）参数部分负偏离程度过大或过多，经评委会认定影响采购人实际使用的；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（15）法律、法规、规章（适用本市的）及省级以上规范性文件（适用本市的）规定的其他无效情形。</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23. 串通投标的情形</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（5）不同投标人的投标文件相互混装；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24.投标文件详细评审</w:t>
      </w:r>
      <w:r/>
    </w:p>
    <w:p>
      <w:pPr>
        <w:pStyle w:val="829"/>
        <w:ind w:firstLine="480"/>
        <w:spacing w:line="360" w:lineRule="auto"/>
        <w:rPr>
          <w:rFonts w:hint="eastAsia"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25.评标过程的保密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26．废标的情形</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p>
    <w:p>
      <w:pPr>
        <w:pStyle w:val="814"/>
        <w:jc w:val="center"/>
        <w:keepLines w:val="0"/>
        <w:keepNext w:val="0"/>
        <w:spacing w:before="200" w:after="200" w:line="360" w:lineRule="auto"/>
        <w:rPr>
          <w:rFonts w:hint="eastAsia" w:ascii="新宋体" w:hAnsi="新宋体" w:eastAsia="新宋体" w:cs="新宋体"/>
        </w:rPr>
      </w:pPr>
      <w:r>
        <w:rPr>
          <w:rFonts w:hint="eastAsia" w:ascii="新宋体" w:hAnsi="新宋体" w:eastAsia="新宋体" w:cs="新宋体"/>
        </w:rPr>
        <w:t xml:space="preserve">六、确定结果</w:t>
      </w:r>
      <w:r/>
    </w:p>
    <w:p>
      <w:pPr>
        <w:ind w:firstLine="446"/>
        <w:spacing w:line="360" w:lineRule="auto"/>
        <w:rPr>
          <w:rFonts w:hint="eastAsia"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p>
    <w:p>
      <w:pPr>
        <w:ind w:firstLine="480"/>
        <w:spacing w:line="360" w:lineRule="auto"/>
        <w:rPr>
          <w:rFonts w:hint="eastAsia" w:ascii="新宋体" w:hAnsi="新宋体" w:eastAsia="新宋体" w:cs="新宋体"/>
          <w:sz w:val="24"/>
        </w:rPr>
      </w:pPr>
      <w:r/>
      <w:bookmarkStart w:id="64" w:name="_Hlk132702790"/>
      <w:r/>
      <w:bookmarkEnd w:id="64"/>
      <w:r/>
      <w:bookmarkStart w:id="65" w:name="_Hlk132702541"/>
      <w:r/>
      <w:bookmarkEnd w:id="65"/>
      <w:r>
        <w:rPr>
          <w:rFonts w:hint="eastAsia" w:ascii="新宋体" w:hAnsi="新宋体" w:eastAsia="新宋体" w:cs="新宋体"/>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814"/>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七、授予合同</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28．中标通知书</w:t>
      </w:r>
      <w:r/>
    </w:p>
    <w:p>
      <w:pPr>
        <w:pStyle w:val="814"/>
        <w:ind w:firstLine="470"/>
        <w:keepLines w:val="0"/>
        <w:keepNext w:val="0"/>
        <w:spacing w:before="0" w:after="0" w:line="360" w:lineRule="auto"/>
        <w:rPr>
          <w:rFonts w:hint="eastAsia"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p>
    <w:p>
      <w:pPr>
        <w:pStyle w:val="814"/>
        <w:ind w:firstLine="355"/>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29.履约保证金</w:t>
      </w:r>
      <w:r/>
    </w:p>
    <w:p>
      <w:pPr>
        <w:pStyle w:val="829"/>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29.1A ☑本项目不收取履约保证金。</w:t>
      </w:r>
      <w:r/>
    </w:p>
    <w:p>
      <w:pPr>
        <w:ind w:left="408"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本项目中标供应商应提交政府采购合同金额</w:t>
      </w:r>
      <w:r>
        <w:rPr>
          <w:rFonts w:ascii="宋体" w:hAnsi="宋体" w:eastAsia="宋体" w:cs="宋体"/>
          <w:color w:val="000000"/>
          <w:sz w:val="24"/>
          <w:u w:val="single"/>
        </w:rPr>
        <w:t xml:space="preserve">  / </w:t>
      </w:r>
      <w:r>
        <w:rPr>
          <w:rFonts w:ascii="宋体" w:hAnsi="宋体" w:eastAsia="宋体" w:cs="宋体"/>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30．签订合同</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  </w:t>
      </w:r>
      <w:r/>
    </w:p>
    <w:p>
      <w:pPr>
        <w:ind w:firstLine="643"/>
        <w:jc w:val="center"/>
        <w:spacing w:line="360" w:lineRule="auto"/>
        <w:rPr>
          <w:rFonts w:hint="eastAsia"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31．询问</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32．质疑</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p>
    <w:p>
      <w:pPr>
        <w:ind w:firstLine="480"/>
        <w:spacing w:line="360" w:lineRule="auto"/>
        <w:rPr>
          <w:rFonts w:hint="eastAsia" w:ascii="新宋体" w:hAnsi="新宋体" w:eastAsia="新宋体" w:cs="新宋体"/>
          <w:sz w:val="24"/>
        </w:rPr>
      </w:pPr>
      <w:r/>
      <w:bookmarkStart w:id="66" w:name="_Hlk132706924"/>
      <w:r/>
      <w:bookmarkEnd w:id="66"/>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32.4采购人不得拒收质疑供应商在法定质疑期内发出的质疑函，应当在收到质疑函后7个工作日内作出答复，并以书面形式通知质疑供应商和其他有关供应商。</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33．投诉</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33.3投诉流程及注意事项见“镇江市公共资源交易服务平台—政府采购”网站“投诉指引”。</w:t>
      </w:r>
      <w:r/>
    </w:p>
    <w:p>
      <w:pPr>
        <w:jc w:val="center"/>
        <w:spacing w:line="360" w:lineRule="auto"/>
        <w:rPr>
          <w:rFonts w:hint="eastAsia"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34．诚实信用</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themeColor="accent5"/>
          <w:sz w:val="24"/>
          <w14:textFill>
            <w14:solidFill>
              <w14:schemeClr w14:val="accent5"/>
            </w14:solidFill>
          </w14:textFill>
        </w:rPr>
        <w:t xml:space="preserve">采购人</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在项目资格审查时对参加本项目的各供应商进行信用记录查询，信用记录查询渠道为“信用中国”网站（www.creditchina.gov.cn）、中国政府采购网（www.ccgp.gov.cn）、“信用江苏”网站（http://www.jscredit.gov.cn ），</w:t>
      </w:r>
      <w:r>
        <w:rPr>
          <w:rFonts w:hint="eastAsia" w:ascii="新宋体" w:hAnsi="新宋体" w:eastAsia="新宋体" w:cs="新宋体"/>
          <w:color w:val="5b9bd5" w:themeColor="accent5"/>
          <w:sz w:val="24"/>
          <w14:textFill>
            <w14:solidFill>
              <w14:schemeClr w14:val="accent5"/>
            </w14:solidFill>
          </w14:textFill>
        </w:rPr>
        <w:t xml:space="preserve">信用记录查询截止时间为项目资格审查结束时</w:t>
      </w:r>
      <w:r>
        <w:rPr>
          <w:rFonts w:hint="eastAsia" w:ascii="新宋体" w:hAnsi="新宋体" w:eastAsia="新宋体" w:cs="新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p>
    <w:p>
      <w:pPr>
        <w:pStyle w:val="814"/>
        <w:ind w:firstLine="446"/>
        <w:spacing w:before="200" w:after="200"/>
        <w:rPr>
          <w:rFonts w:hint="eastAsia" w:ascii="新宋体" w:hAnsi="新宋体" w:eastAsia="新宋体" w:cs="新宋体"/>
          <w:sz w:val="30"/>
        </w:rPr>
      </w:pPr>
      <w:r>
        <w:rPr>
          <w:rFonts w:hint="eastAsia" w:ascii="新宋体" w:hAnsi="新宋体" w:eastAsia="新宋体" w:cs="新宋体"/>
          <w:color w:val="000000"/>
          <w:sz w:val="30"/>
        </w:rPr>
        <w:t xml:space="preserve">37.解释权</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p>
    <w:p>
      <w:pPr>
        <w:jc w:val="left"/>
        <w:widowControl/>
        <w:rPr>
          <w:rFonts w:hint="eastAsia" w:ascii="新宋体" w:hAnsi="新宋体" w:eastAsia="新宋体" w:cs="新宋体"/>
          <w:b/>
          <w:sz w:val="30"/>
        </w:rPr>
      </w:pPr>
      <w:r>
        <w:rPr>
          <w:rFonts w:hint="eastAsia" w:ascii="新宋体" w:hAnsi="新宋体" w:eastAsia="新宋体" w:cs="新宋体"/>
          <w:b/>
          <w:sz w:val="30"/>
        </w:rPr>
        <w:br w:type="page" w:clear="all"/>
      </w:r>
      <w:r/>
    </w:p>
    <w:p>
      <w:pPr>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拟签订的合同文本（货物、服务类）</w:t>
      </w:r>
      <w:r/>
    </w:p>
    <w:p>
      <w:pPr>
        <w:rPr>
          <w:rFonts w:hint="eastAsia" w:ascii="新宋体" w:hAnsi="新宋体" w:eastAsia="新宋体" w:cs="新宋体"/>
          <w:sz w:val="24"/>
          <w:u w:val="single"/>
        </w:rPr>
      </w:pPr>
      <w:r>
        <w:rPr>
          <w:rFonts w:hint="eastAsia" w:ascii="新宋体" w:hAnsi="新宋体" w:eastAsia="新宋体" w:cs="新宋体"/>
          <w:sz w:val="24"/>
        </w:rPr>
        <w:t xml:space="preserve">合同编号：</w:t>
      </w:r>
      <w:r>
        <w:rPr>
          <w:rFonts w:hint="eastAsia" w:ascii="新宋体" w:hAnsi="新宋体" w:eastAsia="新宋体" w:cs="新宋体"/>
          <w:sz w:val="24"/>
          <w:u w:val="single"/>
        </w:rPr>
        <w:t xml:space="preserve">           </w:t>
      </w:r>
      <w:r/>
    </w:p>
    <w:p>
      <w:pPr>
        <w:jc w:val="center"/>
        <w:spacing w:line="480" w:lineRule="auto"/>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i/>
          <w:iCs/>
          <w:sz w:val="36"/>
          <w:szCs w:val="36"/>
          <w:u w:val="single"/>
        </w:rPr>
      </w:pPr>
      <w:r>
        <w:rPr>
          <w:rFonts w:hint="eastAsia" w:ascii="新宋体" w:hAnsi="新宋体" w:eastAsia="新宋体" w:cs="新宋体"/>
          <w:b/>
          <w:i/>
          <w:iCs/>
          <w:sz w:val="36"/>
          <w:szCs w:val="36"/>
          <w:u w:val="single"/>
        </w:rPr>
        <w:t xml:space="preserve">政府采购合同参考范本</w:t>
      </w:r>
      <w:r/>
    </w:p>
    <w:p>
      <w:pPr>
        <w:jc w:val="center"/>
        <w:spacing w:line="480" w:lineRule="auto"/>
        <w:rPr>
          <w:rFonts w:hint="eastAsia" w:ascii="新宋体" w:hAnsi="新宋体" w:eastAsia="新宋体" w:cs="新宋体"/>
          <w:b/>
          <w:sz w:val="36"/>
          <w:szCs w:val="36"/>
        </w:rPr>
      </w:pPr>
      <w:r>
        <w:rPr>
          <w:rFonts w:hint="eastAsia" w:ascii="新宋体" w:hAnsi="新宋体" w:eastAsia="新宋体" w:cs="新宋体"/>
          <w:b/>
          <w:sz w:val="36"/>
          <w:szCs w:val="36"/>
        </w:rPr>
        <w:t xml:space="preserve">（货物、服务类）</w:t>
      </w:r>
      <w:r/>
    </w:p>
    <w:p>
      <w:pPr>
        <w:pStyle w:val="2099"/>
        <w:rPr>
          <w:rFonts w:hint="eastAsia" w:ascii="新宋体" w:hAnsi="新宋体" w:eastAsia="新宋体" w:cs="新宋体"/>
          <w:szCs w:val="24"/>
        </w:rPr>
      </w:pPr>
      <w:r>
        <w:rPr>
          <w:rFonts w:hint="eastAsia" w:ascii="新宋体" w:hAnsi="新宋体" w:eastAsia="新宋体" w:cs="新宋体"/>
          <w:szCs w:val="24"/>
        </w:rPr>
      </w:r>
      <w:r/>
    </w:p>
    <w:p>
      <w:pPr>
        <w:pStyle w:val="2099"/>
        <w:rPr>
          <w:rFonts w:hint="eastAsia" w:ascii="新宋体" w:hAnsi="新宋体" w:eastAsia="新宋体" w:cs="新宋体"/>
          <w:szCs w:val="24"/>
        </w:rPr>
      </w:pPr>
      <w:r>
        <w:rPr>
          <w:rFonts w:hint="eastAsia" w:ascii="新宋体" w:hAnsi="新宋体" w:eastAsia="新宋体" w:cs="新宋体"/>
          <w:szCs w:val="24"/>
        </w:rPr>
      </w:r>
      <w:r/>
    </w:p>
    <w:p>
      <w:pPr>
        <w:pStyle w:val="2099"/>
        <w:jc w:val="center"/>
        <w:rPr>
          <w:rFonts w:hint="eastAsia" w:ascii="新宋体" w:hAnsi="新宋体" w:eastAsia="新宋体" w:cs="新宋体"/>
          <w:szCs w:val="24"/>
        </w:rPr>
      </w:pPr>
      <w:r>
        <w:rPr>
          <w:rFonts w:hint="eastAsia" w:ascii="新宋体" w:hAnsi="新宋体" w:eastAsia="新宋体" w:cs="新宋体"/>
          <w:szCs w:val="24"/>
        </w:rPr>
      </w:r>
      <w:r/>
    </w:p>
    <w:p>
      <w:pPr>
        <w:pStyle w:val="2099"/>
        <w:ind w:firstLine="2668"/>
        <w:rPr>
          <w:rFonts w:hint="eastAsia" w:ascii="新宋体" w:hAnsi="新宋体" w:eastAsia="新宋体" w:cs="新宋体"/>
          <w:b/>
          <w:sz w:val="28"/>
          <w:szCs w:val="28"/>
        </w:rPr>
      </w:pPr>
      <w:r/>
      <w:bookmarkStart w:id="67" w:name="_Hlk136502621"/>
      <w:r/>
      <w:bookmarkEnd w:id="67"/>
      <w:r>
        <w:rPr>
          <w:rFonts w:hint="eastAsia" w:ascii="新宋体" w:hAnsi="新宋体" w:eastAsia="新宋体" w:cs="新宋体"/>
          <w:b/>
          <w:sz w:val="28"/>
          <w:szCs w:val="28"/>
        </w:rPr>
        <w:t xml:space="preserve">第一部分 合同书</w:t>
      </w:r>
      <w:r/>
    </w:p>
    <w:p>
      <w:pPr>
        <w:pStyle w:val="2099"/>
        <w:rPr>
          <w:rFonts w:hint="eastAsia" w:ascii="新宋体" w:hAnsi="新宋体" w:eastAsia="新宋体" w:cs="新宋体"/>
          <w:szCs w:val="24"/>
        </w:rPr>
      </w:pPr>
      <w:r>
        <w:rPr>
          <w:rFonts w:hint="eastAsia" w:ascii="新宋体" w:hAnsi="新宋体" w:eastAsia="新宋体" w:cs="新宋体"/>
          <w:szCs w:val="24"/>
        </w:rPr>
      </w:r>
      <w:r/>
    </w:p>
    <w:p>
      <w:pPr>
        <w:pStyle w:val="2099"/>
        <w:rPr>
          <w:rFonts w:hint="eastAsia" w:ascii="新宋体" w:hAnsi="新宋体" w:eastAsia="新宋体" w:cs="新宋体"/>
          <w:szCs w:val="24"/>
        </w:rPr>
      </w:pPr>
      <w:r>
        <w:rPr>
          <w:rFonts w:hint="eastAsia" w:ascii="新宋体" w:hAnsi="新宋体" w:eastAsia="新宋体" w:cs="新宋体"/>
          <w:szCs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rPr>
      </w:pPr>
      <w:r>
        <w:rPr>
          <w:rFonts w:hint="eastAsia" w:ascii="新宋体" w:hAnsi="新宋体" w:eastAsia="新宋体" w:cs="新宋体"/>
          <w:sz w:val="24"/>
        </w:rPr>
        <w:t xml:space="preserve">项目名称：</w:t>
      </w:r>
      <w:r>
        <w:rPr>
          <w:rFonts w:hint="eastAsia" w:ascii="新宋体" w:hAnsi="新宋体" w:eastAsia="新宋体" w:cs="新宋体"/>
          <w:sz w:val="24"/>
          <w:u w:val="single"/>
        </w:rPr>
        <w:t xml:space="preserve">                                   </w:t>
      </w:r>
      <w:r/>
    </w:p>
    <w:p>
      <w:pPr>
        <w:pStyle w:val="2346"/>
        <w:spacing w:before="120" w:line="22" w:lineRule="atLeast"/>
        <w:rPr>
          <w:rFonts w:hint="eastAsia" w:ascii="新宋体" w:hAnsi="新宋体" w:eastAsia="新宋体" w:cs="新宋体"/>
          <w:szCs w:val="24"/>
        </w:rPr>
      </w:pPr>
      <w:r>
        <w:rPr>
          <w:rFonts w:hint="eastAsia" w:ascii="新宋体" w:hAnsi="新宋体" w:eastAsia="新宋体" w:cs="新宋体"/>
          <w:szCs w:val="24"/>
        </w:rPr>
      </w:r>
      <w:r/>
    </w:p>
    <w:p>
      <w:pPr>
        <w:pStyle w:val="2346"/>
        <w:spacing w:before="120" w:line="22" w:lineRule="atLeast"/>
        <w:rPr>
          <w:rFonts w:hint="eastAsia" w:ascii="新宋体" w:hAnsi="新宋体" w:eastAsia="新宋体" w:cs="新宋体"/>
          <w:szCs w:val="24"/>
        </w:rPr>
      </w:pPr>
      <w:r>
        <w:rPr>
          <w:rFonts w:hint="eastAsia" w:ascii="新宋体" w:hAnsi="新宋体" w:eastAsia="新宋体" w:cs="新宋体"/>
          <w:szCs w:val="24"/>
        </w:rPr>
      </w:r>
      <w:r/>
    </w:p>
    <w:p>
      <w:pPr>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甲方：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乙方：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签订日期：</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月</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日</w:t>
      </w:r>
      <w:r/>
    </w:p>
    <w:p>
      <w:pPr>
        <w:jc w:val="left"/>
        <w:widowControl/>
        <w:rPr>
          <w:rFonts w:hint="eastAsia" w:ascii="新宋体" w:hAnsi="新宋体" w:eastAsia="新宋体" w:cs="新宋体"/>
          <w:sz w:val="24"/>
        </w:rPr>
        <w:sectPr>
          <w:footerReference w:type="default" r:id="rId12"/>
          <w:footnotePr/>
          <w:endnotePr/>
          <w:type w:val="nextPage"/>
          <w:pgSz w:w="11907" w:h="16840" w:orient="portrait"/>
          <w:pgMar w:top="1134" w:right="1701" w:bottom="1134" w:left="1701" w:header="851" w:footer="851" w:gutter="0"/>
          <w:cols w:num="1" w:sep="0" w:space="720" w:equalWidth="1"/>
          <w:docGrid w:linePitch="360"/>
        </w:sectPr>
      </w:pPr>
      <w:r>
        <w:rPr>
          <w:rFonts w:hint="eastAsia" w:ascii="新宋体" w:hAnsi="新宋体" w:eastAsia="新宋体" w:cs="新宋体"/>
          <w:sz w:val="24"/>
        </w:rPr>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lang w:val="zh-CN"/>
        </w:rPr>
        <w:t xml:space="preserve">根据《中华人民共和国民法典》《中华人民共和国政府采购法》等相关法律法规之规定和</w:t>
      </w:r>
      <w:r>
        <w:rPr>
          <w:rFonts w:hint="eastAsia" w:ascii="新宋体" w:hAnsi="新宋体" w:eastAsia="新宋体" w:cs="新宋体"/>
          <w:sz w:val="24"/>
        </w:rPr>
        <w:t xml:space="preserve">XXXXXX（项目编号）的招标结果，</w:t>
      </w:r>
      <w:r>
        <w:rPr>
          <w:rFonts w:hint="eastAsia" w:ascii="新宋体" w:hAnsi="新宋体" w:eastAsia="新宋体" w:cs="新宋体"/>
          <w:sz w:val="24"/>
          <w:lang w:val="zh-CN"/>
        </w:rPr>
        <w:t xml:space="preserve">按照平等、自愿、公平、诚实信用和绿色的原则，经甲方和乙方协商一致，约定以下合同</w:t>
      </w:r>
      <w:r>
        <w:rPr>
          <w:rFonts w:hint="eastAsia" w:ascii="新宋体" w:hAnsi="新宋体" w:eastAsia="新宋体" w:cs="新宋体"/>
          <w:sz w:val="24"/>
        </w:rPr>
        <w:t xml:space="preserve">条款，以兹共同遵守、全面履行。</w:t>
      </w:r>
      <w:r/>
    </w:p>
    <w:p>
      <w:pPr>
        <w:ind w:firstLine="482"/>
        <w:spacing w:line="560" w:lineRule="exact"/>
        <w:rPr>
          <w:rFonts w:hint="eastAsia" w:ascii="新宋体" w:hAnsi="新宋体" w:eastAsia="新宋体" w:cs="新宋体"/>
          <w:b/>
          <w:sz w:val="24"/>
        </w:rPr>
        <w:outlineLvl w:val="0"/>
      </w:pPr>
      <w:r/>
      <w:bookmarkStart w:id="68" w:name="_Toc3029"/>
      <w:r/>
      <w:bookmarkEnd w:id="68"/>
      <w:r/>
      <w:bookmarkStart w:id="69" w:name="_Toc24059"/>
      <w:r/>
      <w:bookmarkEnd w:id="69"/>
      <w:r/>
      <w:bookmarkStart w:id="70" w:name="_Hlk132882891"/>
      <w:r/>
      <w:bookmarkEnd w:id="70"/>
      <w:r/>
      <w:bookmarkStart w:id="71" w:name="_Toc2232"/>
      <w:r/>
      <w:bookmarkEnd w:id="71"/>
      <w:r>
        <w:rPr>
          <w:rFonts w:hint="eastAsia" w:ascii="新宋体" w:hAnsi="新宋体" w:eastAsia="新宋体" w:cs="新宋体"/>
          <w:b/>
          <w:sz w:val="24"/>
        </w:rPr>
        <w:t xml:space="preserve">一.1 合同组成部分</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.1.1 本合同第一部分、第二部分、第三部分及其补充合同、变更协议；</w:t>
      </w:r>
      <w:r/>
    </w:p>
    <w:p>
      <w:pPr>
        <w:ind w:firstLine="482"/>
        <w:spacing w:line="560" w:lineRule="exact"/>
        <w:rPr>
          <w:rFonts w:hint="eastAsia"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.1.2 中标或者成交通知书；</w:t>
      </w:r>
      <w:r/>
    </w:p>
    <w:p>
      <w:pPr>
        <w:ind w:firstLine="482"/>
        <w:spacing w:line="560" w:lineRule="exact"/>
        <w:rPr>
          <w:rFonts w:hint="eastAsia"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.1.3 投标或者响应文件（含澄清或者说明文件）；</w:t>
      </w:r>
      <w:r/>
    </w:p>
    <w:p>
      <w:pPr>
        <w:ind w:firstLine="482"/>
        <w:spacing w:line="560" w:lineRule="exact"/>
        <w:rPr>
          <w:rFonts w:hint="eastAsia"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.1.4 采购文件（含澄清或者修改文件）；</w:t>
      </w:r>
      <w:r/>
    </w:p>
    <w:p>
      <w:pPr>
        <w:ind w:firstLine="482"/>
        <w:spacing w:line="560" w:lineRule="exact"/>
        <w:rPr>
          <w:rFonts w:hint="eastAsia"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.1.5 其他相关采购文件。</w:t>
      </w:r>
      <w:r/>
    </w:p>
    <w:p>
      <w:pPr>
        <w:ind w:firstLine="482"/>
        <w:spacing w:line="560" w:lineRule="exact"/>
        <w:rPr>
          <w:rFonts w:hint="eastAsia" w:ascii="新宋体" w:hAnsi="新宋体" w:eastAsia="新宋体" w:cs="新宋体"/>
          <w:b/>
          <w:sz w:val="24"/>
        </w:rPr>
        <w:outlineLvl w:val="0"/>
      </w:pPr>
      <w:r/>
      <w:bookmarkStart w:id="72" w:name="_Toc27126"/>
      <w:r/>
      <w:bookmarkEnd w:id="72"/>
      <w:r/>
      <w:bookmarkStart w:id="73" w:name="_Toc21295"/>
      <w:r/>
      <w:bookmarkEnd w:id="73"/>
      <w:r/>
      <w:bookmarkStart w:id="74" w:name="_Toc24300"/>
      <w:r/>
      <w:bookmarkEnd w:id="74"/>
      <w:r>
        <w:rPr>
          <w:rFonts w:hint="eastAsia" w:ascii="新宋体" w:hAnsi="新宋体" w:eastAsia="新宋体" w:cs="新宋体"/>
          <w:b/>
          <w:sz w:val="24"/>
        </w:rPr>
        <w:t xml:space="preserve">1.2 货物</w:t>
      </w:r>
      <w:r>
        <w:rPr>
          <w:rFonts w:hint="eastAsia" w:ascii="新宋体" w:hAnsi="新宋体" w:eastAsia="新宋体" w:cs="新宋体"/>
          <w:b/>
          <w:i/>
          <w:iCs/>
          <w:sz w:val="24"/>
        </w:rPr>
        <w:t xml:space="preserve">（可附货物清单）</w:t>
      </w:r>
      <w:r/>
    </w:p>
    <w:p>
      <w:pPr>
        <w:ind w:firstLine="482"/>
        <w:spacing w:line="560" w:lineRule="exact"/>
        <w:rPr>
          <w:rFonts w:hint="eastAsia" w:ascii="新宋体" w:hAnsi="新宋体" w:eastAsia="新宋体" w:cs="新宋体"/>
          <w:sz w:val="24"/>
          <w:u w:val="single"/>
        </w:rPr>
      </w:pPr>
      <w:r>
        <w:rPr>
          <w:rFonts w:hint="eastAsia" w:ascii="新宋体" w:hAnsi="新宋体" w:eastAsia="新宋体" w:cs="新宋体"/>
          <w:b/>
          <w:sz w:val="24"/>
        </w:rPr>
        <w:t xml:space="preserve">1</w:t>
      </w:r>
      <w:r>
        <w:rPr>
          <w:rFonts w:hint="eastAsia" w:ascii="新宋体" w:hAnsi="新宋体" w:eastAsia="新宋体" w:cs="新宋体"/>
          <w:sz w:val="24"/>
        </w:rPr>
        <w:t xml:space="preserve">.2.1 货物名称、品牌、规格型号等：</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ind w:firstLine="482"/>
        <w:spacing w:line="560" w:lineRule="exact"/>
        <w:rPr>
          <w:rFonts w:hint="eastAsia" w:ascii="新宋体" w:hAnsi="新宋体" w:eastAsia="新宋体" w:cs="新宋体"/>
          <w:sz w:val="24"/>
          <w:u w:val="single"/>
        </w:rPr>
      </w:pPr>
      <w:r>
        <w:rPr>
          <w:rFonts w:hint="eastAsia" w:ascii="新宋体" w:hAnsi="新宋体" w:eastAsia="新宋体" w:cs="新宋体"/>
          <w:b/>
          <w:sz w:val="24"/>
        </w:rPr>
        <w:t xml:space="preserve">1</w:t>
      </w:r>
      <w:r>
        <w:rPr>
          <w:rFonts w:hint="eastAsia" w:ascii="新宋体" w:hAnsi="新宋体" w:eastAsia="新宋体" w:cs="新宋体"/>
          <w:sz w:val="24"/>
        </w:rPr>
        <w:t xml:space="preserve">.2.2 货物数量：</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ind w:firstLine="482"/>
        <w:spacing w:line="560" w:lineRule="exact"/>
        <w:rPr>
          <w:rFonts w:hint="eastAsia" w:ascii="新宋体" w:hAnsi="新宋体" w:eastAsia="新宋体" w:cs="新宋体"/>
          <w:sz w:val="24"/>
          <w:u w:val="single"/>
        </w:rPr>
      </w:pPr>
      <w:r>
        <w:rPr>
          <w:rFonts w:hint="eastAsia" w:ascii="新宋体" w:hAnsi="新宋体" w:eastAsia="新宋体" w:cs="新宋体"/>
          <w:b/>
          <w:sz w:val="24"/>
        </w:rPr>
        <w:t xml:space="preserve">1</w:t>
      </w:r>
      <w:r>
        <w:rPr>
          <w:rFonts w:hint="eastAsia" w:ascii="新宋体" w:hAnsi="新宋体" w:eastAsia="新宋体" w:cs="新宋体"/>
          <w:sz w:val="24"/>
        </w:rPr>
        <w:t xml:space="preserve">.2.3 货物质量：</w:t>
      </w:r>
      <w:r>
        <w:rPr>
          <w:rFonts w:hint="eastAsia" w:ascii="新宋体" w:hAnsi="新宋体" w:eastAsia="新宋体" w:cs="新宋体"/>
          <w:sz w:val="24"/>
          <w:u w:val="single"/>
        </w:rPr>
        <w:t xml:space="preserve">　　　　　　　　　                      　      ；</w:t>
      </w:r>
      <w:r/>
    </w:p>
    <w:p>
      <w:pPr>
        <w:ind w:firstLine="480"/>
        <w:spacing w:line="560" w:lineRule="exact"/>
        <w:rPr>
          <w:rFonts w:hint="eastAsia" w:ascii="新宋体" w:hAnsi="新宋体" w:eastAsia="新宋体" w:cs="新宋体"/>
          <w:i/>
          <w:iCs/>
          <w:sz w:val="24"/>
          <w:u w:val="single"/>
        </w:rPr>
      </w:pPr>
      <w:r>
        <w:rPr>
          <w:rFonts w:hint="eastAsia" w:ascii="新宋体" w:hAnsi="新宋体" w:eastAsia="新宋体" w:cs="新宋体"/>
          <w:i/>
          <w:iCs/>
          <w:sz w:val="24"/>
        </w:rPr>
        <w:t xml:space="preserve">1.2.4 详细货物清单可在合同专用条款中列出</w:t>
      </w:r>
      <w:r/>
    </w:p>
    <w:p>
      <w:pPr>
        <w:ind w:firstLine="482"/>
        <w:spacing w:line="560" w:lineRule="exact"/>
        <w:rPr>
          <w:rFonts w:hint="eastAsia" w:ascii="新宋体" w:hAnsi="新宋体" w:eastAsia="新宋体" w:cs="新宋体"/>
          <w:b/>
          <w:sz w:val="24"/>
        </w:rPr>
        <w:outlineLvl w:val="0"/>
      </w:pPr>
      <w:r/>
      <w:bookmarkStart w:id="75" w:name="_Toc23292"/>
      <w:r/>
      <w:bookmarkStart w:id="76" w:name="_Toc21631"/>
      <w:r/>
      <w:bookmarkStart w:id="77" w:name="_Toc21551"/>
      <w:r>
        <w:rPr>
          <w:rFonts w:hint="eastAsia" w:ascii="新宋体" w:hAnsi="新宋体" w:eastAsia="新宋体" w:cs="新宋体"/>
          <w:b/>
          <w:sz w:val="24"/>
        </w:rPr>
        <w:t xml:space="preserve">1.3 服务</w:t>
      </w:r>
      <w:r>
        <w:rPr>
          <w:rFonts w:hint="eastAsia" w:ascii="新宋体" w:hAnsi="新宋体" w:eastAsia="新宋体" w:cs="新宋体"/>
          <w:b/>
          <w:i/>
          <w:iCs/>
          <w:sz w:val="24"/>
        </w:rPr>
        <w:t xml:space="preserve">（可附服务清单）</w:t>
      </w:r>
      <w:r/>
    </w:p>
    <w:p>
      <w:pPr>
        <w:ind w:firstLine="480"/>
        <w:spacing w:line="560" w:lineRule="exact"/>
        <w:rPr>
          <w:rFonts w:hint="eastAsia" w:ascii="新宋体" w:hAnsi="新宋体" w:eastAsia="新宋体" w:cs="新宋体"/>
          <w:sz w:val="24"/>
          <w:u w:val="single"/>
        </w:rPr>
      </w:pPr>
      <w:r>
        <w:rPr>
          <w:rFonts w:hint="eastAsia" w:ascii="新宋体" w:hAnsi="新宋体" w:eastAsia="新宋体" w:cs="新宋体"/>
          <w:sz w:val="24"/>
        </w:rPr>
        <w:t xml:space="preserve">1.3.1 服务内容：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ind w:firstLine="480"/>
        <w:spacing w:line="560" w:lineRule="exact"/>
        <w:rPr>
          <w:rFonts w:hint="eastAsia" w:ascii="新宋体" w:hAnsi="新宋体" w:eastAsia="新宋体" w:cs="新宋体"/>
          <w:sz w:val="24"/>
          <w:u w:val="single"/>
        </w:rPr>
      </w:pPr>
      <w:r>
        <w:rPr>
          <w:rFonts w:hint="eastAsia" w:ascii="新宋体" w:hAnsi="新宋体" w:eastAsia="新宋体" w:cs="新宋体"/>
          <w:sz w:val="24"/>
        </w:rPr>
        <w:t xml:space="preserve">1.3.2 服务标准：</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ind w:firstLine="480"/>
        <w:spacing w:line="560" w:lineRule="exact"/>
        <w:rPr>
          <w:rFonts w:hint="eastAsia" w:ascii="新宋体" w:hAnsi="新宋体" w:eastAsia="新宋体" w:cs="新宋体"/>
          <w:sz w:val="24"/>
          <w:u w:val="single"/>
        </w:rPr>
      </w:pPr>
      <w:r>
        <w:rPr>
          <w:rFonts w:hint="eastAsia" w:ascii="新宋体" w:hAnsi="新宋体" w:eastAsia="新宋体" w:cs="新宋体"/>
          <w:sz w:val="24"/>
        </w:rPr>
        <w:t xml:space="preserve">1.3.3 技术保障：</w:t>
      </w:r>
      <w:r>
        <w:rPr>
          <w:rFonts w:hint="eastAsia" w:ascii="新宋体" w:hAnsi="新宋体" w:eastAsia="新宋体" w:cs="新宋体"/>
          <w:sz w:val="24"/>
          <w:u w:val="single"/>
        </w:rPr>
        <w:t xml:space="preserve">　　　　　　　　　                      　      ；</w:t>
      </w:r>
      <w:r/>
    </w:p>
    <w:p>
      <w:pPr>
        <w:ind w:firstLine="480"/>
        <w:jc w:val="left"/>
        <w:spacing w:line="560" w:lineRule="exact"/>
        <w:rPr>
          <w:rFonts w:hint="eastAsia" w:ascii="新宋体" w:hAnsi="新宋体" w:eastAsia="新宋体" w:cs="新宋体"/>
          <w:sz w:val="24"/>
          <w:u w:val="single"/>
        </w:rPr>
      </w:pPr>
      <w:r>
        <w:rPr>
          <w:rFonts w:hint="eastAsia" w:ascii="新宋体" w:hAnsi="新宋体" w:eastAsia="新宋体" w:cs="新宋体"/>
          <w:sz w:val="24"/>
        </w:rPr>
        <w:t xml:space="preserve">1.3.4 服务人员组成：</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（投标文件中按要求提供了服务人员姓名的，需填写具体服务人员姓名作为履约验收条件）</w:t>
      </w:r>
      <w:r/>
    </w:p>
    <w:p>
      <w:pPr>
        <w:ind w:firstLine="480"/>
        <w:jc w:val="left"/>
        <w:spacing w:line="560" w:lineRule="exact"/>
        <w:rPr>
          <w:rFonts w:hint="eastAsia" w:ascii="新宋体" w:hAnsi="新宋体" w:eastAsia="新宋体" w:cs="新宋体"/>
          <w:i/>
          <w:iCs/>
          <w:sz w:val="24"/>
          <w:u w:val="single"/>
        </w:rPr>
      </w:pPr>
      <w:r/>
      <w:bookmarkStart w:id="78" w:name="_Hlk134193344"/>
      <w:r/>
      <w:bookmarkEnd w:id="78"/>
      <w:r>
        <w:rPr>
          <w:rFonts w:hint="eastAsia" w:ascii="新宋体" w:hAnsi="新宋体" w:eastAsia="新宋体" w:cs="新宋体"/>
          <w:i/>
          <w:iCs/>
          <w:sz w:val="24"/>
          <w:u w:val="single"/>
        </w:rPr>
        <w:t xml:space="preserve">提醒：详细服务要求可在合同专用条款中列出</w:t>
      </w:r>
      <w:bookmarkEnd w:id="75"/>
      <w:r/>
      <w:bookmarkEnd w:id="76"/>
      <w:r/>
      <w:bookmarkEnd w:id="77"/>
      <w:r/>
      <w:r/>
    </w:p>
    <w:p>
      <w:pPr>
        <w:ind w:firstLine="482"/>
        <w:spacing w:line="560" w:lineRule="exact"/>
        <w:rPr>
          <w:rFonts w:hint="eastAsia" w:ascii="新宋体" w:hAnsi="新宋体" w:eastAsia="新宋体" w:cs="新宋体"/>
          <w:b/>
          <w:sz w:val="24"/>
        </w:rPr>
        <w:outlineLvl w:val="0"/>
      </w:pPr>
      <w:r>
        <w:rPr>
          <w:rFonts w:hint="eastAsia" w:ascii="新宋体" w:hAnsi="新宋体" w:eastAsia="新宋体" w:cs="新宋体"/>
          <w:b/>
          <w:sz w:val="24"/>
        </w:rPr>
        <w:t xml:space="preserve">1.4 合同金额</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条款规定的计价方式计价。</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1.4.1总价合同。本合同总价（含税）为：￥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元（大写：</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元人民币）。</w:t>
      </w:r>
      <w:r/>
    </w:p>
    <w:p>
      <w:pPr>
        <w:ind w:firstLine="480"/>
        <w:spacing w:line="560" w:lineRule="exact"/>
        <w:rPr>
          <w:rFonts w:hint="eastAsia" w:ascii="新宋体" w:hAnsi="新宋体" w:eastAsia="新宋体" w:cs="新宋体"/>
          <w:sz w:val="24"/>
        </w:rPr>
      </w:pPr>
      <w:r/>
      <w:bookmarkStart w:id="79" w:name="_Hlk134193576"/>
      <w:r/>
      <w:bookmarkEnd w:id="79"/>
      <w:r/>
      <w:bookmarkStart w:id="80" w:name="_Toc3654"/>
      <w:r/>
      <w:bookmarkStart w:id="81" w:name="_Toc26916"/>
      <w:r/>
      <w:bookmarkStart w:id="82" w:name="_Toc30158"/>
      <w:r/>
      <w:bookmarkStart w:id="83" w:name="_Toc30506"/>
      <w:r/>
      <w:bookmarkStart w:id="84" w:name="_Toc14993"/>
      <w:r/>
      <w:bookmarkStart w:id="85" w:name="_Toc22618"/>
      <w:r/>
      <w:bookmarkStart w:id="86" w:name="_Toc10340"/>
      <w:r/>
      <w:bookmarkStart w:id="87" w:name="_Toc1814"/>
      <w:r>
        <w:rPr>
          <w:rFonts w:hint="eastAsia" w:ascii="新宋体" w:hAnsi="新宋体" w:eastAsia="新宋体" w:cs="新宋体"/>
          <w:bCs/>
          <w:sz w:val="24"/>
        </w:rPr>
        <w:t xml:space="preserve">1.4.2单价合同，本合同单价（含税）标准为：</w:t>
      </w:r>
      <w:r>
        <w:rPr>
          <w:rFonts w:hint="eastAsia" w:ascii="新宋体" w:hAnsi="新宋体" w:eastAsia="新宋体" w:cs="新宋体"/>
          <w:bCs/>
          <w:sz w:val="24"/>
          <w:u w:val="single"/>
        </w:rPr>
        <w:t xml:space="preserve">                   </w:t>
      </w:r>
      <w:r>
        <w:rPr>
          <w:rFonts w:hint="eastAsia" w:ascii="新宋体" w:hAnsi="新宋体" w:eastAsia="新宋体" w:cs="新宋体"/>
          <w:sz w:val="24"/>
        </w:rPr>
        <w:t xml:space="preserve">。计量方式为：</w:t>
      </w:r>
      <w:r>
        <w:rPr>
          <w:rFonts w:hint="eastAsia" w:ascii="新宋体" w:hAnsi="新宋体" w:eastAsia="新宋体" w:cs="新宋体"/>
          <w:bCs/>
          <w:sz w:val="24"/>
          <w:u w:val="single"/>
        </w:rPr>
        <w:t xml:space="preserve">       </w:t>
      </w:r>
      <w:r>
        <w:rPr>
          <w:rFonts w:hint="eastAsia" w:ascii="新宋体" w:hAnsi="新宋体" w:eastAsia="新宋体" w:cs="新宋体"/>
          <w:b/>
          <w:iCs/>
          <w:sz w:val="24"/>
          <w:u w:val="single"/>
        </w:rPr>
        <w:t xml:space="preserve">合同专用条款</w:t>
      </w:r>
      <w:r>
        <w:rPr>
          <w:rFonts w:hint="eastAsia" w:ascii="新宋体" w:hAnsi="新宋体" w:eastAsia="新宋体" w:cs="新宋体"/>
          <w:bCs/>
          <w:iCs/>
          <w:sz w:val="24"/>
          <w:u w:val="single"/>
        </w:rPr>
        <w:t xml:space="preserve"> 1.4.2</w:t>
      </w:r>
      <w:r>
        <w:rPr>
          <w:rFonts w:hint="eastAsia" w:ascii="新宋体" w:hAnsi="新宋体" w:eastAsia="新宋体" w:cs="新宋体"/>
          <w:bCs/>
          <w:sz w:val="24"/>
          <w:u w:val="single"/>
        </w:rPr>
        <w:t xml:space="preserve">    </w:t>
      </w:r>
      <w:r>
        <w:rPr>
          <w:rFonts w:hint="eastAsia" w:ascii="新宋体" w:hAnsi="新宋体" w:eastAsia="新宋体" w:cs="新宋体"/>
          <w:sz w:val="24"/>
        </w:rPr>
        <w:t xml:space="preserve">。单价合同，在合同履行期间内，根据实际完成的工作量据实结算，但结算总价上限不得超过预算金额或者双方确定的金额￥</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元（大写：</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元人民币）。</w:t>
      </w:r>
      <w:bookmarkEnd w:id="80"/>
      <w:r/>
      <w:bookmarkEnd w:id="81"/>
      <w:r/>
      <w:bookmarkEnd w:id="82"/>
      <w:r/>
      <w:bookmarkEnd w:id="83"/>
      <w:r/>
      <w:bookmarkEnd w:id="84"/>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 1.4.3其他计价方式：</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2341"/>
        <w:ind w:firstLine="480"/>
        <w:spacing w:before="0" w:beforeAutospacing="0" w:after="0" w:afterAutospacing="0" w:line="360" w:lineRule="auto"/>
        <w:rPr>
          <w:rFonts w:hint="eastAsia" w:ascii="新宋体" w:hAnsi="新宋体" w:eastAsia="新宋体" w:cs="新宋体"/>
          <w:b/>
        </w:rPr>
      </w:pPr>
      <w:r>
        <w:rPr>
          <w:rFonts w:hint="eastAsia" w:ascii="新宋体" w:hAnsi="新宋体" w:eastAsia="新宋体" w:cs="新宋体"/>
          <w:b/>
        </w:rPr>
        <w:t xml:space="preserve">1.5履约保证金</w:t>
      </w:r>
      <w:r/>
    </w:p>
    <w:p>
      <w:pPr>
        <w:pStyle w:val="2341"/>
        <w:ind w:firstLine="480"/>
        <w:spacing w:before="0" w:beforeAutospacing="0" w:after="0" w:afterAutospacing="0" w:line="360" w:lineRule="auto"/>
        <w:rPr>
          <w:rFonts w:hint="eastAsia" w:ascii="新宋体" w:hAnsi="新宋体" w:eastAsia="新宋体" w:cs="新宋体"/>
        </w:rPr>
      </w:pPr>
      <w:r>
        <w:rPr>
          <w:rFonts w:hint="eastAsia" w:ascii="新宋体" w:hAnsi="新宋体" w:eastAsia="新宋体" w:cs="新宋体"/>
        </w:rPr>
        <w:t xml:space="preserve">乙方</w:t>
      </w:r>
      <w:r>
        <w:rPr>
          <w:rFonts w:hint="eastAsia" w:ascii="新宋体" w:hAnsi="新宋体" w:eastAsia="新宋体" w:cs="新宋体"/>
          <w:u w:val="single"/>
        </w:rPr>
        <w:t xml:space="preserve"> 否 </w:t>
      </w:r>
      <w:r>
        <w:rPr>
          <w:rFonts w:hint="eastAsia" w:ascii="新宋体" w:hAnsi="新宋体" w:eastAsia="新宋体" w:cs="新宋体"/>
        </w:rPr>
        <w:t xml:space="preserve">（是 /否）需要支付履约保证金。若需要支付履约保证金的，则：</w:t>
      </w:r>
      <w:r/>
    </w:p>
    <w:p>
      <w:pPr>
        <w:ind w:firstLine="480"/>
        <w:spacing w:line="560" w:lineRule="exact"/>
        <w:rPr>
          <w:rFonts w:hint="eastAsia" w:ascii="新宋体" w:hAnsi="新宋体" w:eastAsia="新宋体" w:cs="新宋体"/>
          <w:sz w:val="24"/>
        </w:rPr>
        <w:outlineLvl w:val="0"/>
      </w:pPr>
      <w:r>
        <w:rPr>
          <w:rFonts w:hint="eastAsia" w:ascii="新宋体" w:hAnsi="新宋体" w:eastAsia="新宋体" w:cs="新宋体"/>
          <w:sz w:val="24"/>
        </w:rPr>
        <w:t xml:space="preserve">1.5.1履约保证金的比例为合同金额的</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rPr>
          <w:rFonts w:hint="eastAsia" w:ascii="新宋体" w:hAnsi="新宋体" w:eastAsia="新宋体" w:cs="新宋体"/>
          <w:i/>
          <w:iCs/>
          <w:sz w:val="24"/>
        </w:rPr>
        <w:t xml:space="preserve">提醒：履约保证金的比例不得超过合同金额的10%</w:t>
      </w:r>
      <w:r>
        <w:rPr>
          <w:rFonts w:hint="eastAsia" w:ascii="新宋体" w:hAnsi="新宋体" w:eastAsia="新宋体" w:cs="新宋体"/>
          <w:sz w:val="24"/>
        </w:rPr>
        <w:t xml:space="preserve">）</w:t>
      </w:r>
      <w:r/>
    </w:p>
    <w:p>
      <w:pPr>
        <w:ind w:firstLine="480"/>
        <w:spacing w:line="560" w:lineRule="exact"/>
        <w:rPr>
          <w:rFonts w:hint="eastAsia" w:ascii="新宋体" w:hAnsi="新宋体" w:eastAsia="新宋体" w:cs="新宋体"/>
          <w:sz w:val="24"/>
        </w:rPr>
        <w:outlineLvl w:val="0"/>
      </w:pPr>
      <w:r>
        <w:rPr>
          <w:rFonts w:hint="eastAsia" w:ascii="新宋体" w:hAnsi="新宋体" w:eastAsia="新宋体" w:cs="新宋体"/>
          <w:sz w:val="24"/>
        </w:rPr>
        <w:t xml:space="preserve">1.5.2履约保证金支付方式详见</w:t>
      </w:r>
      <w:r>
        <w:rPr>
          <w:rFonts w:hint="eastAsia" w:ascii="新宋体" w:hAnsi="新宋体" w:eastAsia="新宋体" w:cs="新宋体"/>
          <w:sz w:val="24"/>
          <w:u w:val="single"/>
        </w:rPr>
        <w:t xml:space="preserve">    </w:t>
      </w:r>
      <w:r>
        <w:rPr>
          <w:rFonts w:hint="eastAsia" w:ascii="新宋体" w:hAnsi="新宋体" w:eastAsia="新宋体" w:cs="新宋体"/>
          <w:b/>
          <w:iCs/>
          <w:sz w:val="24"/>
          <w:u w:val="single"/>
        </w:rPr>
        <w:t xml:space="preserve">合同专用条款</w:t>
      </w:r>
      <w:r>
        <w:rPr>
          <w:rFonts w:hint="eastAsia" w:ascii="新宋体" w:hAnsi="新宋体" w:eastAsia="新宋体" w:cs="新宋体"/>
          <w:iCs/>
          <w:sz w:val="24"/>
          <w:u w:val="single"/>
        </w:rPr>
        <w:t xml:space="preserve"> 1.5.2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13"/>
        <w:ind w:firstLine="480"/>
        <w:jc w:val="left"/>
        <w:spacing w:line="560" w:lineRule="exact"/>
        <w:tabs>
          <w:tab w:val="left" w:pos="0" w:leader="none"/>
        </w:tabs>
        <w:rPr>
          <w:rFonts w:hint="eastAsia" w:ascii="新宋体" w:hAnsi="新宋体" w:eastAsia="新宋体" w:cs="新宋体"/>
        </w:rPr>
      </w:pPr>
      <w:r>
        <w:rPr>
          <w:rFonts w:hint="eastAsia" w:ascii="新宋体" w:hAnsi="新宋体" w:eastAsia="新宋体" w:cs="新宋体"/>
          <w:b w:val="0"/>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新宋体" w:hAnsi="新宋体" w:eastAsia="新宋体" w:cs="新宋体"/>
        </w:rPr>
        <w:outlineLvl w:val="0"/>
      </w:pPr>
      <w:r>
        <w:rPr>
          <w:rFonts w:hint="eastAsia" w:ascii="新宋体" w:hAnsi="新宋体" w:eastAsia="新宋体" w:cs="新宋体"/>
          <w:sz w:val="24"/>
        </w:rPr>
        <w:t xml:space="preserve">1.5.4 甲方在项目验收结束后及时退还履约保证金。甲方在项目通过验收之日起</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新宋体" w:hAnsi="新宋体" w:eastAsia="新宋体" w:cs="新宋体"/>
          <w:sz w:val="24"/>
          <w:u w:val="single"/>
        </w:rPr>
        <w:t xml:space="preserve">  （</w:t>
      </w:r>
      <w:r>
        <w:rPr>
          <w:rFonts w:hint="eastAsia" w:ascii="新宋体" w:hAnsi="新宋体" w:eastAsia="新宋体" w:cs="新宋体"/>
          <w:i/>
          <w:iCs/>
          <w:sz w:val="24"/>
          <w:u w:val="single"/>
        </w:rPr>
        <w:t xml:space="preserve">按同期银行活期存款利息</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%计算，最高限额为本合同履约保证金的</w:t>
      </w:r>
      <w:r>
        <w:rPr>
          <w:rFonts w:hint="eastAsia" w:ascii="新宋体" w:hAnsi="新宋体" w:eastAsia="新宋体" w:cs="新宋体"/>
          <w:sz w:val="24"/>
          <w:u w:val="single"/>
        </w:rPr>
        <w:t xml:space="preserve">  XX  </w:t>
      </w:r>
      <w:r>
        <w:rPr>
          <w:rFonts w:hint="eastAsia" w:ascii="新宋体" w:hAnsi="新宋体" w:eastAsia="新宋体" w:cs="新宋体"/>
          <w:sz w:val="24"/>
        </w:rPr>
        <w:t xml:space="preserve"> %。</w:t>
      </w:r>
      <w:bookmarkEnd w:id="85"/>
      <w:r/>
      <w:bookmarkEnd w:id="86"/>
      <w:r/>
      <w:bookmarkEnd w:id="87"/>
      <w:r/>
      <w:r/>
    </w:p>
    <w:p>
      <w:pPr>
        <w:ind w:firstLine="482"/>
        <w:spacing w:line="560" w:lineRule="exact"/>
        <w:rPr>
          <w:rFonts w:hint="eastAsia" w:ascii="新宋体" w:hAnsi="新宋体" w:eastAsia="新宋体" w:cs="新宋体"/>
          <w:b/>
          <w:sz w:val="24"/>
        </w:rPr>
        <w:outlineLvl w:val="0"/>
      </w:pPr>
      <w:r>
        <w:rPr>
          <w:rFonts w:hint="eastAsia" w:ascii="新宋体" w:hAnsi="新宋体" w:eastAsia="新宋体" w:cs="新宋体"/>
          <w:b/>
          <w:sz w:val="24"/>
        </w:rPr>
        <w:t xml:space="preserve">1.6预付款</w:t>
      </w:r>
      <w:r/>
    </w:p>
    <w:p>
      <w:pPr>
        <w:pStyle w:val="2341"/>
        <w:ind w:firstLine="480"/>
        <w:spacing w:before="0" w:beforeAutospacing="0" w:after="0" w:afterAutospacing="0" w:line="360" w:lineRule="auto"/>
        <w:rPr>
          <w:rFonts w:hint="eastAsia" w:ascii="新宋体" w:hAnsi="新宋体" w:eastAsia="新宋体" w:cs="新宋体"/>
        </w:rPr>
      </w:pPr>
      <w:r>
        <w:rPr>
          <w:rFonts w:hint="eastAsia" w:ascii="新宋体" w:hAnsi="新宋体" w:eastAsia="新宋体" w:cs="新宋体"/>
        </w:rPr>
        <w:t xml:space="preserve">乙方</w:t>
      </w:r>
      <w:r>
        <w:rPr>
          <w:rFonts w:hint="eastAsia" w:ascii="新宋体" w:hAnsi="新宋体" w:eastAsia="新宋体" w:cs="新宋体"/>
          <w:lang w:val="en-US" w:eastAsia="zh-CN"/>
        </w:rPr>
        <w:t xml:space="preserve"> </w:t>
      </w:r>
      <w:r>
        <w:rPr>
          <w:rFonts w:hint="eastAsia" w:ascii="新宋体" w:hAnsi="新宋体" w:eastAsia="新宋体" w:cs="新宋体"/>
          <w:u w:val="single"/>
          <w:lang w:val="en-US" w:eastAsia="zh-CN"/>
        </w:rPr>
        <w:t xml:space="preserve">       </w:t>
      </w:r>
      <w:r>
        <w:rPr>
          <w:rFonts w:hint="eastAsia" w:ascii="新宋体" w:hAnsi="新宋体" w:eastAsia="新宋体" w:cs="新宋体"/>
        </w:rPr>
        <w:t xml:space="preserve">（需要/不需要）甲方支付预付款。若需要支付预付款的，则：</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1.6.1预付款比例、支付方式、时间详见</w:t>
      </w:r>
      <w:r>
        <w:rPr>
          <w:rFonts w:hint="eastAsia" w:ascii="新宋体" w:hAnsi="新宋体" w:eastAsia="新宋体" w:cs="新宋体"/>
          <w:sz w:val="24"/>
          <w:u w:val="single"/>
        </w:rPr>
        <w:t xml:space="preserve"> </w:t>
      </w:r>
      <w:r>
        <w:rPr>
          <w:rFonts w:hint="eastAsia" w:ascii="新宋体" w:hAnsi="新宋体" w:eastAsia="新宋体" w:cs="新宋体"/>
          <w:b/>
          <w:iCs/>
          <w:sz w:val="24"/>
          <w:u w:val="single"/>
        </w:rPr>
        <w:t xml:space="preserve">合同专用条款</w:t>
      </w:r>
      <w:r>
        <w:rPr>
          <w:rFonts w:hint="eastAsia" w:ascii="新宋体" w:hAnsi="新宋体" w:eastAsia="新宋体" w:cs="新宋体"/>
          <w:iCs/>
          <w:sz w:val="24"/>
          <w:u w:val="single"/>
        </w:rPr>
        <w:t xml:space="preserve"> 1.6.1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2341"/>
        <w:ind w:firstLine="480"/>
        <w:spacing w:before="0" w:beforeAutospacing="0" w:after="0" w:afterAutospacing="0" w:line="360" w:lineRule="auto"/>
        <w:rPr>
          <w:rFonts w:hint="eastAsia" w:ascii="新宋体" w:hAnsi="新宋体" w:eastAsia="新宋体" w:cs="新宋体"/>
          <w:b/>
          <w:bCs/>
        </w:rPr>
      </w:pPr>
      <w:r>
        <w:rPr>
          <w:rFonts w:hint="eastAsia" w:ascii="新宋体" w:hAnsi="新宋体" w:eastAsia="新宋体" w:cs="新宋体"/>
          <w:b/>
          <w:bCs/>
        </w:rPr>
        <w:t xml:space="preserve">1.7资金支付</w:t>
      </w:r>
      <w:r/>
    </w:p>
    <w:p>
      <w:pPr>
        <w:pStyle w:val="2341"/>
        <w:ind w:firstLine="480"/>
        <w:spacing w:before="0" w:beforeAutospacing="0" w:after="0" w:afterAutospacing="0" w:line="360" w:lineRule="auto"/>
        <w:rPr>
          <w:rFonts w:hint="eastAsia" w:ascii="新宋体" w:hAnsi="新宋体" w:eastAsia="新宋体" w:cs="新宋体"/>
        </w:rPr>
      </w:pPr>
      <w:r>
        <w:rPr>
          <w:rFonts w:hint="eastAsia" w:ascii="新宋体" w:hAnsi="新宋体" w:eastAsia="新宋体" w:cs="新宋体"/>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新宋体" w:hAnsi="新宋体" w:eastAsia="新宋体" w:cs="新宋体"/>
          <w:sz w:val="24"/>
        </w:rPr>
        <w:outlineLvl w:val="0"/>
      </w:pPr>
      <w:r>
        <w:rPr>
          <w:rFonts w:hint="eastAsia" w:ascii="新宋体" w:hAnsi="新宋体" w:eastAsia="新宋体" w:cs="新宋体"/>
          <w:sz w:val="24"/>
        </w:rPr>
        <w:t xml:space="preserve">1.7.2资金支付的方式、时间和条件详见</w:t>
      </w:r>
      <w:r>
        <w:rPr>
          <w:rFonts w:hint="eastAsia" w:ascii="新宋体" w:hAnsi="新宋体" w:eastAsia="新宋体" w:cs="新宋体"/>
          <w:b/>
          <w:iCs/>
          <w:sz w:val="24"/>
          <w:u w:val="single"/>
        </w:rPr>
        <w:t xml:space="preserve">合同专用条款1.7.2</w:t>
      </w:r>
      <w:r>
        <w:rPr>
          <w:rFonts w:hint="eastAsia" w:ascii="新宋体" w:hAnsi="新宋体" w:eastAsia="新宋体" w:cs="新宋体"/>
          <w:iCs/>
          <w:sz w:val="24"/>
        </w:rPr>
        <w:t xml:space="preserve">。</w:t>
      </w:r>
      <w:r/>
    </w:p>
    <w:p>
      <w:pPr>
        <w:ind w:firstLine="482"/>
        <w:spacing w:line="560" w:lineRule="exact"/>
        <w:rPr>
          <w:rFonts w:hint="eastAsia" w:ascii="新宋体" w:hAnsi="新宋体" w:eastAsia="新宋体" w:cs="新宋体"/>
          <w:b/>
          <w:sz w:val="24"/>
        </w:rPr>
        <w:outlineLvl w:val="0"/>
      </w:pPr>
      <w:r/>
      <w:bookmarkStart w:id="88" w:name="_Toc32071"/>
      <w:r/>
      <w:bookmarkEnd w:id="88"/>
      <w:r/>
      <w:bookmarkStart w:id="89" w:name="_Toc19304"/>
      <w:r/>
      <w:bookmarkEnd w:id="89"/>
      <w:r/>
      <w:bookmarkStart w:id="90" w:name="_Toc2846"/>
      <w:r/>
      <w:bookmarkEnd w:id="90"/>
      <w:r>
        <w:rPr>
          <w:rFonts w:hint="eastAsia" w:ascii="新宋体" w:hAnsi="新宋体" w:eastAsia="新宋体" w:cs="新宋体"/>
          <w:b/>
          <w:sz w:val="24"/>
        </w:rPr>
        <w:t xml:space="preserve">1.8货物（服务）交付期限、地点和方式</w:t>
      </w:r>
      <w:r/>
    </w:p>
    <w:p>
      <w:pPr>
        <w:ind w:firstLine="480"/>
        <w:spacing w:line="560" w:lineRule="exact"/>
        <w:rPr>
          <w:rFonts w:hint="eastAsia" w:ascii="新宋体" w:hAnsi="新宋体" w:eastAsia="新宋体" w:cs="新宋体"/>
          <w:sz w:val="24"/>
          <w:u w:val="single"/>
        </w:rPr>
      </w:pPr>
      <w:r/>
      <w:bookmarkStart w:id="91" w:name="_Hlk134193824"/>
      <w:r/>
      <w:bookmarkEnd w:id="91"/>
      <w:r>
        <w:rPr>
          <w:rFonts w:hint="eastAsia" w:ascii="新宋体" w:hAnsi="新宋体" w:eastAsia="新宋体" w:cs="新宋体"/>
          <w:sz w:val="24"/>
        </w:rPr>
        <w:t xml:space="preserve">1.8.1 交付期限：详见</w:t>
      </w:r>
      <w:r>
        <w:rPr>
          <w:rFonts w:hint="eastAsia" w:ascii="新宋体" w:hAnsi="新宋体" w:eastAsia="新宋体" w:cs="新宋体"/>
          <w:b/>
          <w:iCs/>
          <w:sz w:val="24"/>
          <w:u w:val="single"/>
        </w:rPr>
        <w:t xml:space="preserve">合同专用条款1.8.1</w:t>
      </w:r>
      <w:r>
        <w:rPr>
          <w:rFonts w:hint="eastAsia" w:ascii="新宋体" w:hAnsi="新宋体" w:eastAsia="新宋体" w:cs="新宋体"/>
          <w:iCs/>
          <w:sz w:val="24"/>
        </w:rPr>
        <w:t xml:space="preserve">；</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1.8.2 交付地点：详见</w:t>
      </w:r>
      <w:r>
        <w:rPr>
          <w:rFonts w:hint="eastAsia" w:ascii="新宋体" w:hAnsi="新宋体" w:eastAsia="新宋体" w:cs="新宋体"/>
          <w:b/>
          <w:iCs/>
          <w:sz w:val="24"/>
          <w:u w:val="single"/>
        </w:rPr>
        <w:t xml:space="preserve">合同专用条款1.8.2</w:t>
      </w:r>
      <w:r>
        <w:rPr>
          <w:rFonts w:hint="eastAsia" w:ascii="新宋体" w:hAnsi="新宋体" w:eastAsia="新宋体" w:cs="新宋体"/>
          <w:iCs/>
          <w:sz w:val="24"/>
        </w:rPr>
        <w:t xml:space="preserve">；</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1.8.3 交付方式：详见</w:t>
      </w:r>
      <w:r>
        <w:rPr>
          <w:rFonts w:hint="eastAsia" w:ascii="新宋体" w:hAnsi="新宋体" w:eastAsia="新宋体" w:cs="新宋体"/>
          <w:b/>
          <w:iCs/>
          <w:sz w:val="24"/>
          <w:u w:val="single"/>
        </w:rPr>
        <w:t xml:space="preserve">合同专用条款1.8.3</w:t>
      </w:r>
      <w:r>
        <w:rPr>
          <w:rFonts w:hint="eastAsia" w:ascii="新宋体" w:hAnsi="新宋体" w:eastAsia="新宋体" w:cs="新宋体"/>
          <w:iCs/>
          <w:sz w:val="24"/>
        </w:rPr>
        <w:t xml:space="preserve">。</w:t>
      </w:r>
      <w:r/>
    </w:p>
    <w:p>
      <w:pPr>
        <w:ind w:firstLine="482"/>
        <w:spacing w:line="560" w:lineRule="exact"/>
        <w:rPr>
          <w:rFonts w:hint="eastAsia" w:ascii="新宋体" w:hAnsi="新宋体" w:eastAsia="新宋体" w:cs="新宋体"/>
          <w:b/>
          <w:sz w:val="24"/>
        </w:rPr>
        <w:outlineLvl w:val="0"/>
      </w:pPr>
      <w:r/>
      <w:bookmarkStart w:id="92" w:name="_Toc19554"/>
      <w:r/>
      <w:bookmarkEnd w:id="92"/>
      <w:r/>
      <w:bookmarkStart w:id="93" w:name="_Toc21423"/>
      <w:r/>
      <w:bookmarkEnd w:id="93"/>
      <w:r/>
      <w:bookmarkStart w:id="94" w:name="_Toc27250"/>
      <w:r/>
      <w:bookmarkEnd w:id="94"/>
      <w:r>
        <w:rPr>
          <w:rFonts w:hint="eastAsia" w:ascii="新宋体" w:hAnsi="新宋体" w:eastAsia="新宋体" w:cs="新宋体"/>
          <w:b/>
          <w:sz w:val="24"/>
        </w:rPr>
        <w:t xml:space="preserve">1.9违约责任</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1.9.1 除不可抗力外，如果乙方没有按照本合同约定的期限、地点和方式交付货物或服务，那么甲方可要求乙方支付违约金，每延迟一日，违约金按合同金额的</w:t>
      </w:r>
      <w:r>
        <w:rPr>
          <w:rFonts w:hint="eastAsia" w:ascii="新宋体" w:hAnsi="新宋体" w:eastAsia="新宋体" w:cs="新宋体"/>
          <w:sz w:val="24"/>
          <w:u w:val="single"/>
        </w:rPr>
        <w:t xml:space="preserve">  XX（</w:t>
      </w:r>
      <w:r>
        <w:rPr>
          <w:rFonts w:hint="eastAsia" w:ascii="新宋体" w:hAnsi="新宋体" w:eastAsia="新宋体" w:cs="新宋体"/>
          <w:i/>
          <w:iCs/>
          <w:sz w:val="24"/>
          <w:u w:val="single"/>
        </w:rPr>
        <w:t xml:space="preserve">可根据情况修改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%/计算，最高限额为本合同金额的</w:t>
      </w:r>
      <w:r>
        <w:rPr>
          <w:rFonts w:hint="eastAsia" w:ascii="新宋体" w:hAnsi="新宋体" w:eastAsia="新宋体" w:cs="新宋体"/>
          <w:sz w:val="24"/>
          <w:u w:val="single"/>
        </w:rPr>
        <w:t xml:space="preserve"> XX  </w:t>
      </w:r>
      <w:r>
        <w:rPr>
          <w:rFonts w:hint="eastAsia" w:ascii="新宋体" w:hAnsi="新宋体" w:eastAsia="新宋体" w:cs="新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1.9.2 除不可抗力外，如果甲方没有按照本合同约定的付款方式付款，乙方可要求甲方支付违约金，每延迟一日，违约金按应付而未付款的</w:t>
      </w:r>
      <w:r>
        <w:rPr>
          <w:rFonts w:hint="eastAsia" w:ascii="新宋体" w:hAnsi="新宋体" w:eastAsia="新宋体" w:cs="新宋体"/>
          <w:sz w:val="24"/>
          <w:u w:val="single"/>
        </w:rPr>
        <w:t xml:space="preserve"> XX（</w:t>
      </w:r>
      <w:r>
        <w:rPr>
          <w:rFonts w:hint="eastAsia" w:ascii="新宋体" w:hAnsi="新宋体" w:eastAsia="新宋体" w:cs="新宋体"/>
          <w:i/>
          <w:iCs/>
          <w:sz w:val="24"/>
          <w:u w:val="single"/>
        </w:rPr>
        <w:t xml:space="preserve">可根据情况修改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%计算，最高限额为本合同总价的</w:t>
      </w:r>
      <w:r>
        <w:rPr>
          <w:rFonts w:hint="eastAsia" w:ascii="新宋体" w:hAnsi="新宋体" w:eastAsia="新宋体" w:cs="新宋体"/>
          <w:sz w:val="24"/>
          <w:u w:val="single"/>
        </w:rPr>
        <w:t xml:space="preserve">   XX  </w:t>
      </w:r>
      <w:r>
        <w:rPr>
          <w:rFonts w:hint="eastAsia" w:ascii="新宋体" w:hAnsi="新宋体" w:eastAsia="新宋体" w:cs="新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新宋体" w:hAnsi="新宋体" w:eastAsia="新宋体" w:cs="新宋体"/>
        </w:rPr>
      </w:pPr>
      <w:r>
        <w:rPr>
          <w:rFonts w:hint="eastAsia" w:ascii="新宋体" w:hAnsi="新宋体" w:eastAsia="新宋体" w:cs="新宋体"/>
          <w:sz w:val="24"/>
        </w:rPr>
        <w:t xml:space="preserve">1.9.6违约责任</w:t>
      </w:r>
      <w:r>
        <w:rPr>
          <w:rFonts w:hint="eastAsia" w:ascii="新宋体" w:hAnsi="新宋体" w:eastAsia="新宋体" w:cs="新宋体"/>
          <w:b/>
          <w:iCs/>
          <w:sz w:val="24"/>
          <w:u w:val="single"/>
        </w:rPr>
        <w:t xml:space="preserve">合同专用条款1.9.6</w:t>
      </w:r>
      <w:r>
        <w:rPr>
          <w:rFonts w:hint="eastAsia" w:ascii="新宋体" w:hAnsi="新宋体" w:eastAsia="新宋体" w:cs="新宋体"/>
          <w:sz w:val="24"/>
        </w:rPr>
        <w:t xml:space="preserve">约定其他责任的，从其约定。</w:t>
      </w:r>
      <w:r/>
    </w:p>
    <w:p>
      <w:pPr>
        <w:ind w:firstLine="482"/>
        <w:spacing w:line="560" w:lineRule="exact"/>
        <w:rPr>
          <w:rFonts w:hint="eastAsia" w:ascii="新宋体" w:hAnsi="新宋体" w:eastAsia="新宋体" w:cs="新宋体"/>
          <w:b/>
          <w:sz w:val="24"/>
        </w:rPr>
        <w:outlineLvl w:val="0"/>
      </w:pPr>
      <w:r/>
      <w:bookmarkStart w:id="95" w:name="_Toc28375"/>
      <w:r/>
      <w:bookmarkEnd w:id="95"/>
      <w:r/>
      <w:bookmarkStart w:id="96" w:name="_Toc15583"/>
      <w:r/>
      <w:bookmarkEnd w:id="96"/>
      <w:r/>
      <w:bookmarkStart w:id="97" w:name="_Toc16021"/>
      <w:r/>
      <w:bookmarkEnd w:id="97"/>
      <w:r>
        <w:rPr>
          <w:rFonts w:hint="eastAsia" w:ascii="新宋体" w:hAnsi="新宋体" w:eastAsia="新宋体" w:cs="新宋体"/>
          <w:b/>
          <w:sz w:val="24"/>
        </w:rPr>
        <w:t xml:space="preserve">1.10合同争议的解决</w:t>
      </w:r>
      <w:r/>
    </w:p>
    <w:p>
      <w:pPr>
        <w:ind w:firstLine="480"/>
        <w:jc w:val="left"/>
        <w:spacing w:line="560" w:lineRule="exact"/>
        <w:rPr>
          <w:rFonts w:hint="eastAsia" w:ascii="新宋体" w:hAnsi="新宋体" w:eastAsia="新宋体" w:cs="新宋体"/>
          <w:sz w:val="24"/>
        </w:rPr>
      </w:pPr>
      <w:r>
        <w:rPr>
          <w:rFonts w:hint="eastAsia" w:ascii="新宋体" w:hAnsi="新宋体" w:eastAsia="新宋体" w:cs="新宋体"/>
          <w:sz w:val="24"/>
        </w:rPr>
        <w:t xml:space="preserve">1.10.1本合同履行过程中发生的任何争议，双方当事人均可通过和解或者调解解决；不愿和解、调解或者和解、调解不成的，向</w:t>
      </w:r>
      <w:r>
        <w:rPr>
          <w:rFonts w:hint="eastAsia" w:ascii="新宋体" w:hAnsi="新宋体" w:eastAsia="新宋体" w:cs="新宋体"/>
          <w:b/>
          <w:sz w:val="24"/>
        </w:rPr>
        <w:t xml:space="preserve">甲方所在地</w:t>
      </w:r>
      <w:r>
        <w:rPr>
          <w:rFonts w:hint="eastAsia" w:ascii="新宋体" w:hAnsi="新宋体" w:eastAsia="新宋体" w:cs="新宋体"/>
          <w:sz w:val="24"/>
        </w:rPr>
        <w:t xml:space="preserve">人民法院起诉。</w:t>
      </w:r>
      <w:r/>
    </w:p>
    <w:p>
      <w:pPr>
        <w:ind w:firstLine="480"/>
        <w:jc w:val="left"/>
        <w:spacing w:line="560" w:lineRule="exact"/>
        <w:rPr>
          <w:rFonts w:hint="eastAsia" w:ascii="新宋体" w:hAnsi="新宋体" w:eastAsia="新宋体" w:cs="新宋体"/>
          <w:sz w:val="24"/>
        </w:rPr>
      </w:pPr>
      <w:r>
        <w:rPr>
          <w:rFonts w:hint="eastAsia" w:ascii="新宋体" w:hAnsi="新宋体" w:eastAsia="新宋体" w:cs="新宋体"/>
          <w:sz w:val="24"/>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1.11合同生效及其他</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1.11.1本合同自双方当事人盖章时生效。</w:t>
      </w:r>
      <w:r/>
    </w:p>
    <w:p>
      <w:pPr>
        <w:ind w:firstLine="480"/>
        <w:jc w:val="left"/>
        <w:spacing w:line="560" w:lineRule="exact"/>
        <w:widowControl/>
        <w:rPr>
          <w:rFonts w:hint="eastAsia" w:ascii="新宋体" w:hAnsi="新宋体" w:eastAsia="新宋体" w:cs="新宋体"/>
        </w:rPr>
      </w:pPr>
      <w:r>
        <w:rPr>
          <w:rFonts w:hint="eastAsia" w:ascii="新宋体" w:hAnsi="新宋体" w:eastAsia="新宋体" w:cs="新宋体"/>
          <w:sz w:val="24"/>
          <w:lang w:bidi="ar"/>
        </w:rPr>
        <w:t xml:space="preserve">1.11.2本合同未尽事宜，遵照《中华人民共和国民法典》有关条文执行。 </w:t>
      </w:r>
      <w:r/>
    </w:p>
    <w:p>
      <w:pPr>
        <w:spacing w:line="560" w:lineRule="exact"/>
        <w:rPr>
          <w:rFonts w:hint="eastAsia" w:ascii="新宋体" w:hAnsi="新宋体" w:eastAsia="新宋体" w:cs="新宋体"/>
          <w:sz w:val="24"/>
          <w:lang w:val="zh-CN"/>
        </w:rPr>
      </w:pPr>
      <w:r>
        <w:rPr>
          <w:rFonts w:hint="eastAsia" w:ascii="新宋体" w:hAnsi="新宋体" w:eastAsia="新宋体" w:cs="新宋体"/>
          <w:sz w:val="24"/>
          <w:lang w:val="zh-CN"/>
        </w:rPr>
      </w:r>
      <w:r/>
    </w:p>
    <w:p>
      <w:pPr>
        <w:spacing w:line="560" w:lineRule="exact"/>
        <w:rPr>
          <w:rFonts w:hint="eastAsia" w:ascii="新宋体" w:hAnsi="新宋体" w:eastAsia="新宋体" w:cs="新宋体"/>
          <w:sz w:val="24"/>
          <w:lang w:val="zh-CN"/>
        </w:rPr>
      </w:pPr>
      <w:r>
        <w:rPr>
          <w:rFonts w:hint="eastAsia" w:ascii="新宋体" w:hAnsi="新宋体" w:eastAsia="新宋体" w:cs="新宋体"/>
          <w:b/>
          <w:sz w:val="24"/>
          <w:lang w:val="zh-CN"/>
        </w:rPr>
        <w:t xml:space="preserve">甲方（</w:t>
      </w:r>
      <w:r>
        <w:rPr>
          <w:rFonts w:hint="eastAsia" w:ascii="新宋体" w:hAnsi="新宋体" w:eastAsia="新宋体" w:cs="新宋体"/>
          <w:b/>
          <w:sz w:val="24"/>
        </w:rPr>
        <w:t xml:space="preserve">盖章</w:t>
      </w:r>
      <w:r>
        <w:rPr>
          <w:rFonts w:hint="eastAsia" w:ascii="新宋体" w:hAnsi="新宋体" w:eastAsia="新宋体" w:cs="新宋体"/>
          <w:b/>
          <w:sz w:val="24"/>
          <w:lang w:val="zh-CN"/>
        </w:rPr>
        <w:t xml:space="preserve">）</w:t>
      </w:r>
      <w:r>
        <w:rPr>
          <w:rFonts w:hint="eastAsia" w:ascii="新宋体" w:hAnsi="新宋体" w:eastAsia="新宋体" w:cs="新宋体"/>
          <w:sz w:val="24"/>
          <w:lang w:val="zh-CN"/>
        </w:rPr>
        <w:t xml:space="preserve">：                           </w:t>
      </w:r>
      <w:r>
        <w:rPr>
          <w:rFonts w:hint="eastAsia" w:ascii="新宋体" w:hAnsi="新宋体" w:eastAsia="新宋体" w:cs="新宋体"/>
          <w:b/>
          <w:sz w:val="24"/>
          <w:lang w:val="zh-CN"/>
        </w:rPr>
        <w:t xml:space="preserve">乙方（</w:t>
      </w:r>
      <w:r>
        <w:rPr>
          <w:rFonts w:hint="eastAsia" w:ascii="新宋体" w:hAnsi="新宋体" w:eastAsia="新宋体" w:cs="新宋体"/>
          <w:b/>
          <w:sz w:val="24"/>
        </w:rPr>
        <w:t xml:space="preserve">盖章</w:t>
      </w:r>
      <w:r>
        <w:rPr>
          <w:rFonts w:hint="eastAsia" w:ascii="新宋体" w:hAnsi="新宋体" w:eastAsia="新宋体" w:cs="新宋体"/>
          <w:b/>
          <w:sz w:val="24"/>
          <w:lang w:val="zh-CN"/>
        </w:rPr>
        <w:t xml:space="preserve">）</w:t>
      </w:r>
      <w:r>
        <w:rPr>
          <w:rFonts w:hint="eastAsia" w:ascii="新宋体" w:hAnsi="新宋体" w:eastAsia="新宋体" w:cs="新宋体"/>
          <w:sz w:val="24"/>
          <w:lang w:val="zh-CN"/>
        </w:rPr>
        <w:t xml:space="preserve">：</w:t>
      </w:r>
      <w:r/>
    </w:p>
    <w:p>
      <w:pPr>
        <w:spacing w:line="560" w:lineRule="exact"/>
        <w:rPr>
          <w:rFonts w:hint="eastAsia" w:ascii="新宋体" w:hAnsi="新宋体" w:eastAsia="新宋体" w:cs="新宋体"/>
          <w:sz w:val="24"/>
          <w:lang w:val="zh-CN"/>
        </w:rPr>
      </w:pPr>
      <w:r>
        <w:rPr>
          <w:rFonts w:hint="eastAsia" w:ascii="新宋体" w:hAnsi="新宋体" w:eastAsia="新宋体" w:cs="新宋体"/>
          <w:sz w:val="24"/>
          <w:lang w:val="zh-CN"/>
        </w:rPr>
        <w:t xml:space="preserve">统一社会信用代码：                统一社会信用代码或身份证号码（乙方为自然人）：</w:t>
      </w:r>
      <w:r/>
    </w:p>
    <w:p>
      <w:pPr>
        <w:spacing w:line="560" w:lineRule="exact"/>
        <w:rPr>
          <w:rFonts w:hint="eastAsia" w:ascii="新宋体" w:hAnsi="新宋体" w:eastAsia="新宋体" w:cs="新宋体"/>
          <w:sz w:val="24"/>
          <w:lang w:val="zh-CN"/>
        </w:rPr>
      </w:pPr>
      <w:r>
        <w:rPr>
          <w:rFonts w:hint="eastAsia" w:ascii="新宋体" w:hAnsi="新宋体" w:eastAsia="新宋体" w:cs="新宋体"/>
          <w:sz w:val="24"/>
          <w:lang w:val="zh-CN"/>
        </w:rPr>
      </w:r>
      <w:r/>
    </w:p>
    <w:p>
      <w:pPr>
        <w:spacing w:line="560" w:lineRule="exact"/>
        <w:rPr>
          <w:rFonts w:hint="eastAsia" w:ascii="新宋体" w:hAnsi="新宋体" w:eastAsia="新宋体" w:cs="新宋体"/>
          <w:sz w:val="24"/>
          <w:lang w:val="zh-CN"/>
        </w:rPr>
      </w:pPr>
      <w:r>
        <w:rPr>
          <w:rFonts w:hint="eastAsia" w:ascii="新宋体" w:hAnsi="新宋体" w:eastAsia="新宋体" w:cs="新宋体"/>
          <w:sz w:val="24"/>
          <w:lang w:val="zh-CN"/>
        </w:rPr>
        <w:t xml:space="preserve">法定代表人或                             法定代表人</w:t>
      </w:r>
      <w:r/>
    </w:p>
    <w:p>
      <w:pPr>
        <w:spacing w:line="560" w:lineRule="exact"/>
        <w:rPr>
          <w:rFonts w:hint="eastAsia" w:ascii="新宋体" w:hAnsi="新宋体" w:eastAsia="新宋体" w:cs="新宋体"/>
          <w:sz w:val="24"/>
          <w:lang w:val="zh-CN"/>
        </w:rPr>
      </w:pPr>
      <w:r>
        <w:rPr>
          <w:rFonts w:hint="eastAsia" w:ascii="新宋体" w:hAnsi="新宋体" w:eastAsia="新宋体" w:cs="新宋体"/>
          <w:sz w:val="24"/>
          <w:lang w:val="zh-CN"/>
        </w:rPr>
        <w:t xml:space="preserve">授权代表姓名：                           或授权代表姓名: </w:t>
      </w:r>
      <w:r/>
    </w:p>
    <w:p>
      <w:pPr>
        <w:spacing w:line="560" w:lineRule="exact"/>
        <w:rPr>
          <w:rFonts w:hint="eastAsia" w:ascii="新宋体" w:hAnsi="新宋体" w:eastAsia="新宋体" w:cs="新宋体"/>
          <w:sz w:val="24"/>
          <w:lang w:val="zh-CN"/>
        </w:rPr>
      </w:pPr>
      <w:r>
        <w:rPr>
          <w:rFonts w:hint="eastAsia" w:ascii="新宋体" w:hAnsi="新宋体" w:eastAsia="新宋体" w:cs="新宋体"/>
          <w:sz w:val="24"/>
          <w:lang w:val="zh-CN"/>
        </w:rPr>
        <w:t xml:space="preserve">约定送达地址：                           约定送达地址：</w:t>
      </w:r>
      <w:r/>
    </w:p>
    <w:p>
      <w:pPr>
        <w:rPr>
          <w:rFonts w:hint="eastAsia" w:ascii="新宋体" w:hAnsi="新宋体" w:eastAsia="新宋体" w:cs="新宋体"/>
          <w:color w:val="ff0000"/>
          <w:sz w:val="24"/>
        </w:rPr>
      </w:pPr>
      <w:r>
        <w:rPr>
          <w:rFonts w:hint="eastAsia" w:ascii="新宋体" w:hAnsi="新宋体" w:eastAsia="新宋体" w:cs="新宋体"/>
          <w:color w:val="ff0000"/>
          <w:sz w:val="24"/>
        </w:rPr>
      </w:r>
      <w:r/>
    </w:p>
    <w:p>
      <w:pPr>
        <w:rPr>
          <w:rFonts w:hint="eastAsia" w:ascii="新宋体" w:hAnsi="新宋体" w:eastAsia="新宋体" w:cs="新宋体"/>
          <w:b/>
          <w:sz w:val="28"/>
          <w:szCs w:val="28"/>
        </w:rPr>
      </w:pPr>
      <w:r>
        <w:rPr>
          <w:rFonts w:hint="eastAsia" w:ascii="新宋体" w:hAnsi="新宋体" w:eastAsia="新宋体" w:cs="新宋体"/>
          <w:b/>
          <w:sz w:val="28"/>
          <w:szCs w:val="28"/>
        </w:rPr>
        <w:br w:type="page" w:clear="all"/>
      </w:r>
      <w:r/>
    </w:p>
    <w:p>
      <w:pPr>
        <w:pStyle w:val="2099"/>
        <w:ind w:firstLine="482"/>
        <w:jc w:val="center"/>
        <w:spacing w:line="5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第二部分 合同一般条款</w:t>
      </w:r>
      <w:r/>
    </w:p>
    <w:p>
      <w:pPr>
        <w:ind w:firstLine="482"/>
        <w:spacing w:line="560" w:lineRule="exact"/>
        <w:rPr>
          <w:rFonts w:hint="eastAsia" w:ascii="新宋体" w:hAnsi="新宋体" w:eastAsia="新宋体" w:cs="新宋体"/>
          <w:b/>
          <w:sz w:val="24"/>
        </w:rPr>
        <w:outlineLvl w:val="0"/>
      </w:pPr>
      <w:r/>
      <w:bookmarkStart w:id="98" w:name="_Toc19614"/>
      <w:r/>
      <w:bookmarkEnd w:id="98"/>
      <w:r/>
      <w:bookmarkStart w:id="99" w:name="_Ref467378499"/>
      <w:r/>
      <w:bookmarkEnd w:id="99"/>
      <w:r/>
      <w:bookmarkStart w:id="100" w:name="_Toc487900349"/>
      <w:r/>
      <w:bookmarkEnd w:id="100"/>
      <w:r/>
      <w:bookmarkStart w:id="101" w:name="_Ref467379094"/>
      <w:r/>
      <w:bookmarkEnd w:id="101"/>
      <w:r/>
      <w:bookmarkStart w:id="102" w:name="_Ref467378463"/>
      <w:r/>
      <w:bookmarkEnd w:id="102"/>
      <w:r/>
      <w:bookmarkStart w:id="103" w:name="_Ref467379195"/>
      <w:r/>
      <w:bookmarkEnd w:id="103"/>
      <w:r/>
      <w:bookmarkStart w:id="104" w:name="_Toc28763"/>
      <w:r/>
      <w:bookmarkEnd w:id="104"/>
      <w:r/>
      <w:bookmarkStart w:id="105" w:name="_Ref467379101"/>
      <w:r/>
      <w:bookmarkEnd w:id="105"/>
      <w:r/>
      <w:bookmarkStart w:id="106" w:name="_Toc16917"/>
      <w:r/>
      <w:bookmarkEnd w:id="106"/>
      <w:r/>
      <w:bookmarkStart w:id="107" w:name="_Toc259093669"/>
      <w:r/>
      <w:bookmarkEnd w:id="107"/>
      <w:r/>
      <w:bookmarkStart w:id="108" w:name="_Ref467379214"/>
      <w:r/>
      <w:bookmarkEnd w:id="108"/>
      <w:r/>
      <w:bookmarkStart w:id="109" w:name="_Ref467379225"/>
      <w:r/>
      <w:bookmarkEnd w:id="109"/>
      <w:r/>
      <w:bookmarkStart w:id="110" w:name="_Ref467379205"/>
      <w:r/>
      <w:bookmarkEnd w:id="110"/>
      <w:r/>
      <w:bookmarkStart w:id="111" w:name="_Toc279701240"/>
      <w:r/>
      <w:bookmarkEnd w:id="111"/>
      <w:r/>
      <w:bookmarkStart w:id="112" w:name="_Ref467379109"/>
      <w:r/>
      <w:bookmarkEnd w:id="112"/>
      <w:r/>
      <w:bookmarkStart w:id="113" w:name="_Ref467378404"/>
      <w:r/>
      <w:bookmarkEnd w:id="113"/>
      <w:r>
        <w:rPr>
          <w:rFonts w:hint="eastAsia" w:ascii="新宋体" w:hAnsi="新宋体" w:eastAsia="新宋体" w:cs="新宋体"/>
          <w:b/>
          <w:sz w:val="24"/>
        </w:rPr>
        <w:t xml:space="preserve">2.1 定义</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本合同中的下列词语应按以下内容进行解释：</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新宋体" w:hAnsi="新宋体" w:eastAsia="新宋体" w:cs="新宋体"/>
          <w:sz w:val="24"/>
        </w:rPr>
      </w:pPr>
      <w:r/>
      <w:bookmarkStart w:id="114" w:name="_Hlk132880551"/>
      <w:r/>
      <w:bookmarkEnd w:id="114"/>
      <w:r>
        <w:rPr>
          <w:rFonts w:hint="eastAsia" w:ascii="新宋体" w:hAnsi="新宋体" w:eastAsia="新宋体" w:cs="新宋体"/>
          <w:sz w:val="24"/>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新宋体" w:hAnsi="新宋体" w:eastAsia="新宋体" w:cs="新宋体"/>
          <w:sz w:val="24"/>
        </w:rPr>
      </w:pPr>
      <w:r/>
      <w:bookmarkStart w:id="115" w:name="_Ref467378840"/>
      <w:r/>
      <w:bookmarkEnd w:id="115"/>
      <w:r>
        <w:rPr>
          <w:rFonts w:hint="eastAsia" w:ascii="新宋体" w:hAnsi="新宋体" w:eastAsia="新宋体" w:cs="新宋体"/>
          <w:sz w:val="24"/>
        </w:rPr>
        <w:t xml:space="preserve">2.1.5 “甲方”系指与中标或成交供应商签署合同的采购人；采购人委托采购代理机构代表其与乙方签订合同的，采购人的授权委托书作为合同附件。</w:t>
      </w:r>
      <w:r/>
    </w:p>
    <w:p>
      <w:pPr>
        <w:ind w:firstLine="480"/>
        <w:spacing w:line="560" w:lineRule="exact"/>
        <w:rPr>
          <w:rFonts w:hint="eastAsia" w:ascii="新宋体" w:hAnsi="新宋体" w:eastAsia="新宋体" w:cs="新宋体"/>
          <w:sz w:val="24"/>
        </w:rPr>
      </w:pPr>
      <w:r/>
      <w:bookmarkStart w:id="116" w:name="_Ref467379400"/>
      <w:r/>
      <w:bookmarkEnd w:id="116"/>
      <w:r>
        <w:rPr>
          <w:rFonts w:hint="eastAsia" w:ascii="新宋体" w:hAnsi="新宋体" w:eastAsia="新宋体" w:cs="新宋体"/>
          <w:sz w:val="24"/>
        </w:rPr>
        <w:t xml:space="preserve">2.1.6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新宋体" w:hAnsi="新宋体" w:eastAsia="新宋体" w:cs="新宋体"/>
          <w:sz w:val="24"/>
        </w:rPr>
      </w:pPr>
      <w:r/>
      <w:bookmarkStart w:id="117" w:name="_Ref467379436"/>
      <w:r/>
      <w:bookmarkEnd w:id="117"/>
      <w:r>
        <w:rPr>
          <w:rFonts w:hint="eastAsia" w:ascii="新宋体" w:hAnsi="新宋体" w:eastAsia="新宋体" w:cs="新宋体"/>
          <w:sz w:val="24"/>
        </w:rPr>
        <w:t xml:space="preserve">2.1.7 “现场”系指合同约定货物将要运至或者安装的地点。</w:t>
      </w:r>
      <w:r/>
    </w:p>
    <w:p>
      <w:pPr>
        <w:ind w:firstLine="482"/>
        <w:spacing w:line="560" w:lineRule="exact"/>
        <w:rPr>
          <w:rFonts w:hint="eastAsia" w:ascii="新宋体" w:hAnsi="新宋体" w:eastAsia="新宋体" w:cs="新宋体"/>
          <w:b/>
          <w:sz w:val="24"/>
        </w:rPr>
        <w:outlineLvl w:val="0"/>
      </w:pPr>
      <w:r/>
      <w:bookmarkStart w:id="118" w:name="_Toc487900350"/>
      <w:r/>
      <w:bookmarkEnd w:id="118"/>
      <w:r/>
      <w:bookmarkStart w:id="119" w:name="_Toc279701241"/>
      <w:r/>
      <w:bookmarkEnd w:id="119"/>
      <w:r/>
      <w:bookmarkStart w:id="120" w:name="_Toc32504"/>
      <w:r/>
      <w:bookmarkEnd w:id="120"/>
      <w:r/>
      <w:bookmarkStart w:id="121" w:name="_Toc259093670"/>
      <w:r/>
      <w:bookmarkEnd w:id="121"/>
      <w:r/>
      <w:bookmarkStart w:id="122" w:name="_Toc13336"/>
      <w:r/>
      <w:bookmarkEnd w:id="122"/>
      <w:r/>
      <w:bookmarkStart w:id="123" w:name="_Toc27635"/>
      <w:r/>
      <w:bookmarkEnd w:id="123"/>
      <w:r>
        <w:rPr>
          <w:rFonts w:hint="eastAsia" w:ascii="新宋体" w:hAnsi="新宋体" w:eastAsia="新宋体" w:cs="新宋体"/>
          <w:b/>
          <w:sz w:val="24"/>
        </w:rPr>
        <w:t xml:space="preserve">2.2 技术规范</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货物或服务所应遵守的技术规范应与采购文件规定的技术规范和技术规范附件(</w:t>
      </w:r>
      <w:r>
        <w:rPr>
          <w:rFonts w:hint="eastAsia" w:ascii="新宋体" w:hAnsi="新宋体" w:eastAsia="新宋体" w:cs="新宋体"/>
          <w:i/>
          <w:iCs/>
          <w:sz w:val="24"/>
        </w:rPr>
        <w:t xml:space="preserve">如果有的话</w:t>
      </w:r>
      <w:r>
        <w:rPr>
          <w:rFonts w:hint="eastAsia" w:ascii="新宋体" w:hAnsi="新宋体" w:eastAsia="新宋体" w:cs="新宋体"/>
          <w:sz w:val="24"/>
        </w:rPr>
        <w:t xml:space="preserve">)及其技术规范偏差表(</w:t>
      </w:r>
      <w:r>
        <w:rPr>
          <w:rFonts w:hint="eastAsia" w:ascii="新宋体" w:hAnsi="新宋体" w:eastAsia="新宋体" w:cs="新宋体"/>
          <w:i/>
          <w:iCs/>
          <w:sz w:val="24"/>
        </w:rPr>
        <w:t xml:space="preserve">如果被甲方接受的话)</w:t>
      </w:r>
      <w:r>
        <w:rPr>
          <w:rFonts w:hint="eastAsia" w:ascii="新宋体" w:hAnsi="新宋体" w:eastAsia="新宋体" w:cs="新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新宋体" w:hAnsi="新宋体" w:eastAsia="新宋体" w:cs="新宋体"/>
          <w:b/>
          <w:sz w:val="24"/>
        </w:rPr>
        <w:outlineLvl w:val="0"/>
      </w:pPr>
      <w:r/>
      <w:bookmarkStart w:id="124" w:name="_Toc9829"/>
      <w:r/>
      <w:bookmarkEnd w:id="124"/>
      <w:r/>
      <w:bookmarkStart w:id="125" w:name="_Toc259093671"/>
      <w:r/>
      <w:bookmarkEnd w:id="125"/>
      <w:r/>
      <w:bookmarkStart w:id="126" w:name="_Toc31634"/>
      <w:r/>
      <w:bookmarkEnd w:id="126"/>
      <w:r/>
      <w:bookmarkStart w:id="127" w:name="_Toc27853"/>
      <w:r/>
      <w:bookmarkEnd w:id="127"/>
      <w:r/>
      <w:bookmarkStart w:id="128" w:name="_Toc487900351"/>
      <w:r/>
      <w:bookmarkEnd w:id="128"/>
      <w:r/>
      <w:bookmarkStart w:id="129" w:name="_Toc279701242"/>
      <w:r/>
      <w:bookmarkEnd w:id="129"/>
      <w:r>
        <w:rPr>
          <w:rFonts w:hint="eastAsia" w:ascii="新宋体" w:hAnsi="新宋体" w:eastAsia="新宋体" w:cs="新宋体"/>
          <w:b/>
          <w:sz w:val="24"/>
        </w:rPr>
        <w:t xml:space="preserve">2.3 知识产权</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新宋体" w:hAnsi="新宋体" w:eastAsia="新宋体" w:cs="新宋体"/>
          <w:iCs/>
          <w:sz w:val="24"/>
        </w:rPr>
      </w:pPr>
      <w:r>
        <w:rPr>
          <w:rFonts w:hint="eastAsia" w:ascii="新宋体" w:hAnsi="新宋体" w:eastAsia="新宋体" w:cs="新宋体"/>
          <w:sz w:val="24"/>
        </w:rPr>
        <w:t xml:space="preserve">2.3.2具有知识产权的计算机软件等货物或技术成果的知识产权归属，详见</w:t>
      </w:r>
      <w:r>
        <w:rPr>
          <w:rFonts w:hint="eastAsia" w:ascii="新宋体" w:hAnsi="新宋体" w:eastAsia="新宋体" w:cs="新宋体"/>
          <w:b/>
          <w:iCs/>
          <w:sz w:val="24"/>
          <w:u w:val="single"/>
        </w:rPr>
        <w:t xml:space="preserve">合同专用条款2.3.2</w:t>
      </w:r>
      <w:r>
        <w:rPr>
          <w:rFonts w:hint="eastAsia" w:ascii="新宋体" w:hAnsi="新宋体" w:eastAsia="新宋体" w:cs="新宋体"/>
          <w:iCs/>
          <w:sz w:val="24"/>
        </w:rPr>
        <w:t xml:space="preserve">。</w:t>
      </w:r>
      <w:r/>
    </w:p>
    <w:p>
      <w:pPr>
        <w:ind w:firstLine="482"/>
        <w:spacing w:line="560" w:lineRule="exact"/>
        <w:rPr>
          <w:rFonts w:hint="eastAsia" w:ascii="新宋体" w:hAnsi="新宋体" w:eastAsia="新宋体" w:cs="新宋体"/>
          <w:b/>
          <w:sz w:val="24"/>
        </w:rPr>
        <w:outlineLvl w:val="0"/>
      </w:pPr>
      <w:r/>
      <w:bookmarkStart w:id="130" w:name="_Toc4194"/>
      <w:r/>
      <w:bookmarkEnd w:id="130"/>
      <w:r/>
      <w:bookmarkStart w:id="131" w:name="_Toc29149"/>
      <w:r/>
      <w:bookmarkEnd w:id="131"/>
      <w:r/>
      <w:bookmarkStart w:id="132" w:name="_Toc11932"/>
      <w:r/>
      <w:bookmarkEnd w:id="132"/>
      <w:r>
        <w:rPr>
          <w:rFonts w:hint="eastAsia" w:ascii="新宋体" w:hAnsi="新宋体" w:eastAsia="新宋体" w:cs="新宋体"/>
          <w:b/>
          <w:sz w:val="24"/>
        </w:rPr>
        <w:t xml:space="preserve">2.4 包装和装运</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2.4.1除</w:t>
      </w:r>
      <w:r>
        <w:rPr>
          <w:rFonts w:hint="eastAsia" w:ascii="新宋体" w:hAnsi="新宋体" w:eastAsia="新宋体" w:cs="新宋体"/>
          <w:b/>
          <w:iCs/>
          <w:sz w:val="24"/>
          <w:u w:val="single"/>
        </w:rPr>
        <w:t xml:space="preserve">合同专用条款2.4.1</w:t>
      </w:r>
      <w:r>
        <w:rPr>
          <w:rFonts w:hint="eastAsia" w:ascii="新宋体" w:hAnsi="新宋体" w:eastAsia="新宋体" w:cs="新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2.4.3 装运货物的要求和通知，详见</w:t>
      </w:r>
      <w:r>
        <w:rPr>
          <w:rFonts w:hint="eastAsia" w:ascii="新宋体" w:hAnsi="新宋体" w:eastAsia="新宋体" w:cs="新宋体"/>
          <w:b/>
          <w:iCs/>
          <w:sz w:val="24"/>
          <w:u w:val="single"/>
        </w:rPr>
        <w:t xml:space="preserve">合同专用条款2.4.3</w:t>
      </w:r>
      <w:r>
        <w:rPr>
          <w:rFonts w:hint="eastAsia" w:ascii="新宋体" w:hAnsi="新宋体" w:eastAsia="新宋体" w:cs="新宋体"/>
          <w:iCs/>
          <w:sz w:val="24"/>
        </w:rPr>
        <w:t xml:space="preserve">。</w:t>
      </w:r>
      <w:r/>
    </w:p>
    <w:p>
      <w:pPr>
        <w:ind w:firstLine="482"/>
        <w:spacing w:line="560" w:lineRule="exact"/>
        <w:rPr>
          <w:rFonts w:hint="eastAsia" w:ascii="新宋体" w:hAnsi="新宋体" w:eastAsia="新宋体" w:cs="新宋体"/>
          <w:b/>
          <w:sz w:val="24"/>
        </w:rPr>
        <w:outlineLvl w:val="0"/>
      </w:pPr>
      <w:r/>
      <w:bookmarkStart w:id="133" w:name="_Toc30272"/>
      <w:r/>
      <w:bookmarkEnd w:id="133"/>
      <w:r/>
      <w:bookmarkStart w:id="134" w:name="_Toc26182"/>
      <w:r/>
      <w:bookmarkEnd w:id="134"/>
      <w:r/>
      <w:bookmarkStart w:id="135" w:name="_Ref467379527"/>
      <w:r/>
      <w:bookmarkEnd w:id="135"/>
      <w:r/>
      <w:bookmarkStart w:id="136" w:name="_Ref467378591"/>
      <w:r/>
      <w:bookmarkEnd w:id="136"/>
      <w:r/>
      <w:bookmarkStart w:id="137" w:name="_Toc19074"/>
      <w:r/>
      <w:bookmarkEnd w:id="137"/>
      <w:r/>
      <w:bookmarkStart w:id="138" w:name="_Ref467379542"/>
      <w:r/>
      <w:bookmarkEnd w:id="138"/>
      <w:r/>
      <w:bookmarkStart w:id="139" w:name="_Toc279701245"/>
      <w:r/>
      <w:bookmarkEnd w:id="139"/>
      <w:r/>
      <w:bookmarkStart w:id="140" w:name="_Toc487900354"/>
      <w:r/>
      <w:bookmarkEnd w:id="140"/>
      <w:r/>
      <w:bookmarkStart w:id="141" w:name="_Ref467378541"/>
      <w:r/>
      <w:bookmarkEnd w:id="141"/>
      <w:r/>
      <w:bookmarkStart w:id="142" w:name="_Ref467379536"/>
      <w:r/>
      <w:bookmarkEnd w:id="142"/>
      <w:r/>
      <w:bookmarkStart w:id="143" w:name="_Toc259093674"/>
      <w:r/>
      <w:bookmarkEnd w:id="143"/>
      <w:r>
        <w:rPr>
          <w:rFonts w:hint="eastAsia" w:ascii="新宋体" w:hAnsi="新宋体" w:eastAsia="新宋体" w:cs="新宋体"/>
          <w:b/>
          <w:sz w:val="24"/>
        </w:rPr>
        <w:t xml:space="preserve">2.5 履约检查和问题反馈</w:t>
      </w:r>
      <w:r/>
    </w:p>
    <w:p>
      <w:pPr>
        <w:ind w:firstLine="480"/>
        <w:spacing w:line="560" w:lineRule="exact"/>
        <w:rPr>
          <w:rFonts w:hint="eastAsia" w:ascii="新宋体" w:hAnsi="新宋体" w:eastAsia="新宋体" w:cs="新宋体"/>
          <w:sz w:val="24"/>
        </w:rPr>
      </w:pPr>
      <w:r/>
      <w:bookmarkStart w:id="144" w:name="_Ref467379657"/>
      <w:r/>
      <w:bookmarkEnd w:id="144"/>
      <w:r/>
      <w:bookmarkStart w:id="145" w:name="_Toc186431854"/>
      <w:r>
        <w:rPr>
          <w:rFonts w:hint="eastAsia" w:ascii="新宋体" w:hAnsi="新宋体" w:eastAsia="新宋体" w:cs="新宋体"/>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45"/>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2.5.2 合同履行期间，甲方有权将履行过程中出现的问题反馈给乙方，双方当事人应以书面形式约定需要完善和改进的内容。</w:t>
      </w:r>
      <w:r/>
    </w:p>
    <w:p>
      <w:pPr>
        <w:ind w:firstLine="482"/>
        <w:spacing w:line="560" w:lineRule="exact"/>
        <w:rPr>
          <w:rFonts w:hint="eastAsia" w:ascii="新宋体" w:hAnsi="新宋体" w:eastAsia="新宋体" w:cs="新宋体"/>
          <w:b/>
          <w:sz w:val="24"/>
        </w:rPr>
        <w:outlineLvl w:val="0"/>
      </w:pPr>
      <w:r/>
      <w:bookmarkStart w:id="146" w:name="_Toc16110"/>
      <w:r/>
      <w:bookmarkEnd w:id="146"/>
      <w:r/>
      <w:bookmarkStart w:id="147" w:name="_Ref467379863"/>
      <w:r/>
      <w:bookmarkEnd w:id="147"/>
      <w:r/>
      <w:bookmarkStart w:id="148" w:name="_Ref467379923"/>
      <w:r/>
      <w:bookmarkEnd w:id="148"/>
      <w:r/>
      <w:bookmarkStart w:id="149" w:name="_Ref467379852"/>
      <w:r/>
      <w:bookmarkEnd w:id="149"/>
      <w:r/>
      <w:bookmarkStart w:id="150" w:name="_Toc279701248"/>
      <w:r/>
      <w:bookmarkEnd w:id="150"/>
      <w:r/>
      <w:bookmarkStart w:id="151" w:name="_Toc259093677"/>
      <w:r/>
      <w:bookmarkEnd w:id="151"/>
      <w:r/>
      <w:bookmarkStart w:id="152" w:name="_Toc774"/>
      <w:r/>
      <w:bookmarkEnd w:id="152"/>
      <w:r/>
      <w:bookmarkStart w:id="153" w:name="_Toc487900358"/>
      <w:r/>
      <w:bookmarkEnd w:id="153"/>
      <w:r/>
      <w:bookmarkStart w:id="154" w:name="_Toc3225"/>
      <w:r/>
      <w:bookmarkEnd w:id="154"/>
      <w:r>
        <w:rPr>
          <w:rFonts w:hint="eastAsia" w:ascii="新宋体" w:hAnsi="新宋体" w:eastAsia="新宋体" w:cs="新宋体"/>
          <w:b/>
          <w:sz w:val="24"/>
        </w:rPr>
        <w:t xml:space="preserve">2.6 技术资料和保密义务</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2.6.1 乙方有权依据合同约定和项目需要，向甲方了解有关情况，调阅有关资料等，甲方应予积极配合；</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2.6.2 乙方有义务妥善保管和保护由甲方提供的前款信息和资料等；</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2.6.5 本保密条款长期有效，本合同变更、终止或解除等均不影响本条款的效力。</w:t>
      </w:r>
      <w:r/>
    </w:p>
    <w:p>
      <w:pPr>
        <w:ind w:firstLine="482"/>
        <w:spacing w:line="560" w:lineRule="exact"/>
        <w:rPr>
          <w:rFonts w:hint="eastAsia" w:ascii="新宋体" w:hAnsi="新宋体" w:eastAsia="新宋体" w:cs="新宋体"/>
          <w:b/>
          <w:sz w:val="24"/>
        </w:rPr>
        <w:outlineLvl w:val="0"/>
      </w:pPr>
      <w:r/>
      <w:bookmarkStart w:id="155" w:name="_Toc7860"/>
      <w:r/>
      <w:bookmarkEnd w:id="155"/>
      <w:r>
        <w:rPr>
          <w:rFonts w:hint="eastAsia" w:ascii="新宋体" w:hAnsi="新宋体" w:eastAsia="新宋体" w:cs="新宋体"/>
          <w:b/>
          <w:sz w:val="24"/>
        </w:rPr>
        <w:t xml:space="preserve">2.7 质量保证</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新宋体" w:hAnsi="新宋体" w:eastAsia="新宋体" w:cs="新宋体"/>
          <w:b/>
          <w:sz w:val="24"/>
        </w:rPr>
        <w:outlineLvl w:val="0"/>
      </w:pPr>
      <w:r/>
      <w:bookmarkStart w:id="156" w:name="_Toc17244"/>
      <w:r/>
      <w:bookmarkEnd w:id="156"/>
      <w:r/>
      <w:bookmarkStart w:id="157" w:name="_Toc487900362"/>
      <w:r/>
      <w:bookmarkStart w:id="158" w:name="_Toc259093681"/>
      <w:r/>
      <w:bookmarkStart w:id="159" w:name="_Toc279701252"/>
      <w:r>
        <w:rPr>
          <w:rFonts w:hint="eastAsia" w:ascii="新宋体" w:hAnsi="新宋体" w:eastAsia="新宋体" w:cs="新宋体"/>
          <w:b/>
          <w:sz w:val="24"/>
        </w:rPr>
        <w:t xml:space="preserve">2.8 货物的风险负担</w:t>
      </w:r>
      <w:r/>
    </w:p>
    <w:p>
      <w:pPr>
        <w:ind w:firstLine="480"/>
        <w:spacing w:line="560" w:lineRule="exact"/>
        <w:rPr>
          <w:rFonts w:hint="eastAsia" w:ascii="新宋体" w:hAnsi="新宋体" w:eastAsia="新宋体" w:cs="新宋体"/>
          <w:b/>
          <w:iCs/>
          <w:sz w:val="24"/>
        </w:rPr>
      </w:pPr>
      <w:r>
        <w:rPr>
          <w:rFonts w:hint="eastAsia" w:ascii="新宋体" w:hAnsi="新宋体" w:eastAsia="新宋体" w:cs="新宋体"/>
          <w:sz w:val="24"/>
        </w:rPr>
        <w:t xml:space="preserve">货物或者在途货物或者交付给第一承运人后的货物毁损、灭失的风险负担详见</w:t>
      </w:r>
      <w:r>
        <w:rPr>
          <w:rFonts w:hint="eastAsia" w:ascii="新宋体" w:hAnsi="新宋体" w:eastAsia="新宋体" w:cs="新宋体"/>
          <w:b/>
          <w:iCs/>
          <w:sz w:val="24"/>
          <w:u w:val="single"/>
        </w:rPr>
        <w:t xml:space="preserve">合同专用条款2.8</w:t>
      </w:r>
      <w:r>
        <w:rPr>
          <w:rFonts w:hint="eastAsia" w:ascii="新宋体" w:hAnsi="新宋体" w:eastAsia="新宋体" w:cs="新宋体"/>
          <w:iCs/>
          <w:sz w:val="24"/>
        </w:rPr>
        <w:t xml:space="preserve">。</w:t>
      </w:r>
      <w:bookmarkEnd w:id="157"/>
      <w:r/>
      <w:bookmarkEnd w:id="158"/>
      <w:r/>
      <w:bookmarkEnd w:id="159"/>
      <w:r/>
      <w:r/>
    </w:p>
    <w:p>
      <w:pPr>
        <w:ind w:firstLine="482"/>
        <w:spacing w:line="560" w:lineRule="exact"/>
        <w:rPr>
          <w:rFonts w:hint="eastAsia" w:ascii="新宋体" w:hAnsi="新宋体" w:eastAsia="新宋体" w:cs="新宋体"/>
          <w:b/>
          <w:sz w:val="24"/>
        </w:rPr>
        <w:outlineLvl w:val="0"/>
      </w:pPr>
      <w:r/>
      <w:bookmarkStart w:id="160" w:name="_Toc14055"/>
      <w:r/>
      <w:bookmarkEnd w:id="160"/>
      <w:r>
        <w:rPr>
          <w:rFonts w:hint="eastAsia" w:ascii="新宋体" w:hAnsi="新宋体" w:eastAsia="新宋体" w:cs="新宋体"/>
          <w:b/>
          <w:sz w:val="24"/>
        </w:rPr>
        <w:t xml:space="preserve">2.9 延迟交付</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新宋体" w:hAnsi="新宋体" w:eastAsia="新宋体" w:cs="新宋体"/>
          <w:b/>
          <w:sz w:val="24"/>
        </w:rPr>
        <w:outlineLvl w:val="0"/>
      </w:pPr>
      <w:r/>
      <w:bookmarkStart w:id="161" w:name="_Toc7502"/>
      <w:r/>
      <w:bookmarkEnd w:id="161"/>
      <w:r>
        <w:rPr>
          <w:rFonts w:hint="eastAsia" w:ascii="新宋体" w:hAnsi="新宋体" w:eastAsia="新宋体" w:cs="新宋体"/>
          <w:b/>
          <w:sz w:val="24"/>
        </w:rPr>
        <w:t xml:space="preserve">2.10 合同变更</w:t>
      </w:r>
      <w:r/>
    </w:p>
    <w:p>
      <w:pPr>
        <w:ind w:firstLine="480"/>
        <w:spacing w:line="560" w:lineRule="exact"/>
        <w:rPr>
          <w:rFonts w:hint="eastAsia" w:ascii="新宋体" w:hAnsi="新宋体" w:eastAsia="新宋体" w:cs="新宋体"/>
          <w:sz w:val="24"/>
        </w:rPr>
      </w:pPr>
      <w:r/>
      <w:bookmarkStart w:id="162" w:name="_Toc487900369"/>
      <w:r/>
      <w:bookmarkStart w:id="163" w:name="_Toc259093688"/>
      <w:r/>
      <w:bookmarkStart w:id="164" w:name="_Toc279701259"/>
      <w:r>
        <w:rPr>
          <w:rFonts w:hint="eastAsia" w:ascii="新宋体" w:hAnsi="新宋体" w:eastAsia="新宋体" w:cs="新宋体"/>
          <w:sz w:val="24"/>
        </w:rPr>
        <w:t xml:space="preserve">合同继续履行将损害国家利益和社会公共利益的，双方当事人应当以书面形式变更合同。有过错的一方应当承担赔偿责任，双方当事人都有过错的，各自承担相应的责任。</w:t>
      </w:r>
      <w:bookmarkEnd w:id="162"/>
      <w:r/>
      <w:bookmarkEnd w:id="163"/>
      <w:r/>
      <w:bookmarkEnd w:id="164"/>
      <w:r/>
      <w:r/>
    </w:p>
    <w:p>
      <w:pPr>
        <w:ind w:firstLine="482"/>
        <w:spacing w:line="560" w:lineRule="exact"/>
        <w:rPr>
          <w:rFonts w:hint="eastAsia" w:ascii="新宋体" w:hAnsi="新宋体" w:eastAsia="新宋体" w:cs="新宋体"/>
          <w:b/>
          <w:sz w:val="24"/>
        </w:rPr>
        <w:outlineLvl w:val="0"/>
      </w:pPr>
      <w:r/>
      <w:bookmarkStart w:id="165" w:name="_Toc22955"/>
      <w:r/>
      <w:bookmarkEnd w:id="165"/>
      <w:r/>
      <w:bookmarkStart w:id="166" w:name="_Toc10366"/>
      <w:r/>
      <w:bookmarkEnd w:id="166"/>
      <w:r/>
      <w:bookmarkStart w:id="167" w:name="_Toc15237"/>
      <w:r/>
      <w:bookmarkEnd w:id="167"/>
      <w:r>
        <w:rPr>
          <w:rFonts w:hint="eastAsia" w:ascii="新宋体" w:hAnsi="新宋体" w:eastAsia="新宋体" w:cs="新宋体"/>
          <w:b/>
          <w:sz w:val="24"/>
        </w:rPr>
        <w:t xml:space="preserve">2.11 合同转让和分包</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2.11.2乙方采取分包方式履行合同的，甲方可直接向分包供应商支付款项。</w:t>
      </w:r>
      <w:r/>
    </w:p>
    <w:p>
      <w:pPr>
        <w:ind w:firstLine="482"/>
        <w:spacing w:line="560" w:lineRule="exact"/>
        <w:rPr>
          <w:rFonts w:hint="eastAsia" w:ascii="新宋体" w:hAnsi="新宋体" w:eastAsia="新宋体" w:cs="新宋体"/>
          <w:b/>
          <w:sz w:val="24"/>
        </w:rPr>
        <w:outlineLvl w:val="0"/>
      </w:pPr>
      <w:r/>
      <w:bookmarkStart w:id="168" w:name="_Toc14066"/>
      <w:r/>
      <w:bookmarkEnd w:id="168"/>
      <w:r/>
      <w:bookmarkStart w:id="169" w:name="_Toc13566"/>
      <w:r/>
      <w:bookmarkEnd w:id="169"/>
      <w:r/>
      <w:bookmarkStart w:id="170" w:name="_Toc16508"/>
      <w:r/>
      <w:bookmarkEnd w:id="170"/>
      <w:r>
        <w:rPr>
          <w:rFonts w:hint="eastAsia" w:ascii="新宋体" w:hAnsi="新宋体" w:eastAsia="新宋体" w:cs="新宋体"/>
          <w:b/>
          <w:sz w:val="24"/>
        </w:rPr>
        <w:t xml:space="preserve">2.12 不可抗力</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2.12.2如不可抗力无法消除，致使合同目的无法实现的，双方均有权解除合同，且均不互相索赔。</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2.12.3 因不可抗力致使合同有变更必要的，双方当事人应在</w:t>
      </w:r>
      <w:r>
        <w:rPr>
          <w:rFonts w:hint="eastAsia" w:ascii="新宋体" w:hAnsi="新宋体" w:eastAsia="新宋体" w:cs="新宋体"/>
          <w:b/>
          <w:iCs/>
          <w:sz w:val="24"/>
        </w:rPr>
        <w:t xml:space="preserve">合同专用条款2.12.3</w:t>
      </w:r>
      <w:r>
        <w:rPr>
          <w:rFonts w:hint="eastAsia" w:ascii="新宋体" w:hAnsi="新宋体" w:eastAsia="新宋体" w:cs="新宋体"/>
          <w:sz w:val="24"/>
        </w:rPr>
        <w:t xml:space="preserve">约定时间内以书面形式变更合同；</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2.12.4受不可抗力影响的一方在不可抗力发生后，应在</w:t>
      </w:r>
      <w:r>
        <w:rPr>
          <w:rFonts w:hint="eastAsia" w:ascii="新宋体" w:hAnsi="新宋体" w:eastAsia="新宋体" w:cs="新宋体"/>
          <w:b/>
          <w:iCs/>
          <w:sz w:val="24"/>
          <w:u w:val="single"/>
        </w:rPr>
        <w:t xml:space="preserve">合同专用条款2.12.4</w:t>
      </w:r>
      <w:r>
        <w:rPr>
          <w:rFonts w:hint="eastAsia" w:ascii="新宋体" w:hAnsi="新宋体" w:eastAsia="新宋体" w:cs="新宋体"/>
          <w:sz w:val="24"/>
        </w:rPr>
        <w:t xml:space="preserve">约定时间内以书面形式通知对方当事人，并在</w:t>
      </w:r>
      <w:r>
        <w:rPr>
          <w:rFonts w:hint="eastAsia" w:ascii="新宋体" w:hAnsi="新宋体" w:eastAsia="新宋体" w:cs="新宋体"/>
          <w:b/>
          <w:iCs/>
          <w:sz w:val="24"/>
          <w:u w:val="single"/>
        </w:rPr>
        <w:t xml:space="preserve">合同专用条款2.12.4</w:t>
      </w:r>
      <w:r>
        <w:rPr>
          <w:rFonts w:hint="eastAsia" w:ascii="新宋体" w:hAnsi="新宋体" w:eastAsia="新宋体" w:cs="新宋体"/>
          <w:sz w:val="24"/>
        </w:rPr>
        <w:t xml:space="preserve">约定时间内，将有关部门出具的证明文件送达对方当事人。</w:t>
      </w:r>
      <w:r/>
    </w:p>
    <w:p>
      <w:pPr>
        <w:ind w:firstLine="482"/>
        <w:spacing w:line="560" w:lineRule="exact"/>
        <w:rPr>
          <w:rFonts w:hint="eastAsia" w:ascii="新宋体" w:hAnsi="新宋体" w:eastAsia="新宋体" w:cs="新宋体"/>
          <w:b/>
          <w:sz w:val="24"/>
        </w:rPr>
        <w:outlineLvl w:val="0"/>
      </w:pPr>
      <w:r/>
      <w:bookmarkStart w:id="171" w:name="_Toc487900365"/>
      <w:r/>
      <w:bookmarkEnd w:id="171"/>
      <w:r/>
      <w:bookmarkStart w:id="172" w:name="_Toc279701255"/>
      <w:r/>
      <w:bookmarkEnd w:id="172"/>
      <w:r/>
      <w:bookmarkStart w:id="173" w:name="_Toc30676"/>
      <w:r/>
      <w:bookmarkEnd w:id="173"/>
      <w:r/>
      <w:bookmarkStart w:id="174" w:name="_Toc259093684"/>
      <w:r/>
      <w:bookmarkEnd w:id="174"/>
      <w:r/>
      <w:bookmarkStart w:id="175" w:name="_Toc6969"/>
      <w:r/>
      <w:bookmarkEnd w:id="175"/>
      <w:r/>
      <w:bookmarkStart w:id="176" w:name="_Toc689"/>
      <w:r/>
      <w:bookmarkEnd w:id="176"/>
      <w:r>
        <w:rPr>
          <w:rFonts w:hint="eastAsia" w:ascii="新宋体" w:hAnsi="新宋体" w:eastAsia="新宋体" w:cs="新宋体"/>
          <w:b/>
          <w:sz w:val="24"/>
        </w:rPr>
        <w:t xml:space="preserve">2.13 税费</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与合同有关的一切税费，均按照中华人民共和国法律的相关规定。</w:t>
      </w:r>
      <w:r/>
    </w:p>
    <w:p>
      <w:pPr>
        <w:ind w:firstLine="482"/>
        <w:spacing w:line="560" w:lineRule="exact"/>
        <w:rPr>
          <w:rFonts w:hint="eastAsia" w:ascii="新宋体" w:hAnsi="新宋体" w:eastAsia="新宋体" w:cs="新宋体"/>
          <w:b/>
          <w:sz w:val="24"/>
        </w:rPr>
        <w:outlineLvl w:val="0"/>
      </w:pPr>
      <w:r/>
      <w:bookmarkStart w:id="177" w:name="_Toc16959"/>
      <w:r/>
      <w:bookmarkEnd w:id="177"/>
      <w:r/>
      <w:bookmarkStart w:id="178" w:name="_Toc259093687"/>
      <w:r/>
      <w:bookmarkEnd w:id="178"/>
      <w:r/>
      <w:bookmarkStart w:id="179" w:name="_Toc7102"/>
      <w:r/>
      <w:bookmarkEnd w:id="179"/>
      <w:r/>
      <w:bookmarkStart w:id="180" w:name="_Toc8298"/>
      <w:r/>
      <w:bookmarkEnd w:id="180"/>
      <w:r/>
      <w:bookmarkStart w:id="181" w:name="_Toc279701258"/>
      <w:r/>
      <w:bookmarkEnd w:id="181"/>
      <w:r/>
      <w:bookmarkStart w:id="182" w:name="_Toc487900368"/>
      <w:r/>
      <w:bookmarkEnd w:id="182"/>
      <w:r>
        <w:rPr>
          <w:rFonts w:hint="eastAsia" w:ascii="新宋体" w:hAnsi="新宋体" w:eastAsia="新宋体" w:cs="新宋体"/>
          <w:b/>
          <w:sz w:val="24"/>
        </w:rPr>
        <w:t xml:space="preserve">2.14乙方破产</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新宋体" w:hAnsi="新宋体" w:eastAsia="新宋体" w:cs="新宋体"/>
          <w:b/>
          <w:sz w:val="24"/>
        </w:rPr>
        <w:outlineLvl w:val="0"/>
      </w:pPr>
      <w:r/>
      <w:bookmarkStart w:id="183" w:name="_Toc6134"/>
      <w:r/>
      <w:bookmarkEnd w:id="183"/>
      <w:r/>
      <w:bookmarkStart w:id="184" w:name="_Toc15387"/>
      <w:r/>
      <w:bookmarkEnd w:id="184"/>
      <w:r/>
      <w:bookmarkStart w:id="185" w:name="_Toc29333"/>
      <w:r/>
      <w:bookmarkEnd w:id="185"/>
      <w:r>
        <w:rPr>
          <w:rFonts w:hint="eastAsia" w:ascii="新宋体" w:hAnsi="新宋体" w:eastAsia="新宋体" w:cs="新宋体"/>
          <w:b/>
          <w:sz w:val="24"/>
        </w:rPr>
        <w:t xml:space="preserve">2.15 合同中止、终止</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2.15.1 双方当事人不得擅自中止或者终止合同；</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新宋体" w:hAnsi="新宋体" w:eastAsia="新宋体" w:cs="新宋体"/>
          <w:b/>
          <w:sz w:val="24"/>
        </w:rPr>
        <w:outlineLvl w:val="0"/>
      </w:pPr>
      <w:r/>
      <w:bookmarkStart w:id="186" w:name="_Toc1125"/>
      <w:r/>
      <w:bookmarkEnd w:id="186"/>
      <w:r/>
      <w:bookmarkStart w:id="187" w:name="_Toc14563"/>
      <w:r/>
      <w:bookmarkEnd w:id="187"/>
      <w:r/>
      <w:bookmarkStart w:id="188" w:name="_Toc6596"/>
      <w:r/>
      <w:bookmarkEnd w:id="188"/>
      <w:r>
        <w:rPr>
          <w:rFonts w:hint="eastAsia" w:ascii="新宋体" w:hAnsi="新宋体" w:eastAsia="新宋体" w:cs="新宋体"/>
          <w:b/>
          <w:sz w:val="24"/>
        </w:rPr>
        <w:t xml:space="preserve">2.16检验和验收</w:t>
      </w:r>
      <w:r/>
    </w:p>
    <w:p>
      <w:pPr>
        <w:ind w:firstLine="480"/>
        <w:spacing w:line="560" w:lineRule="exact"/>
        <w:tabs>
          <w:tab w:val="left" w:pos="360" w:leader="none"/>
          <w:tab w:val="left" w:pos="540" w:leader="none"/>
          <w:tab w:val="left" w:pos="1080" w:leader="none"/>
        </w:tabs>
        <w:rPr>
          <w:rFonts w:hint="eastAsia" w:ascii="新宋体" w:hAnsi="新宋体" w:eastAsia="新宋体" w:cs="新宋体"/>
          <w:sz w:val="24"/>
        </w:rPr>
      </w:pPr>
      <w:r>
        <w:rPr>
          <w:rFonts w:hint="eastAsia" w:ascii="新宋体" w:hAnsi="新宋体" w:eastAsia="新宋体" w:cs="新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新宋体" w:hAnsi="新宋体" w:eastAsia="新宋体" w:cs="新宋体"/>
          <w:b/>
          <w:iCs/>
          <w:sz w:val="24"/>
          <w:u w:val="single"/>
        </w:rPr>
        <w:t xml:space="preserve">合同专用条款2.16.1</w:t>
      </w:r>
      <w:r>
        <w:rPr>
          <w:rFonts w:hint="eastAsia" w:ascii="新宋体" w:hAnsi="新宋体" w:eastAsia="新宋体" w:cs="新宋体"/>
          <w:sz w:val="24"/>
        </w:rPr>
        <w:t xml:space="preserve">约定时间内组织验收，甲</w:t>
      </w:r>
      <w:r>
        <w:rPr>
          <w:rFonts w:hint="eastAsia" w:ascii="新宋体" w:hAnsi="新宋体" w:eastAsia="新宋体" w:cs="新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新宋体" w:hAnsi="新宋体" w:eastAsia="新宋体" w:cs="新宋体"/>
          <w:sz w:val="24"/>
        </w:rPr>
      </w:pPr>
      <w:r>
        <w:rPr>
          <w:rFonts w:hint="eastAsia" w:ascii="新宋体" w:hAnsi="新宋体" w:eastAsia="新宋体" w:cs="新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新宋体" w:hAnsi="新宋体" w:eastAsia="新宋体" w:cs="新宋体"/>
          <w:iCs/>
          <w:sz w:val="24"/>
        </w:rPr>
      </w:pPr>
      <w:r>
        <w:rPr>
          <w:rFonts w:hint="eastAsia" w:ascii="新宋体" w:hAnsi="新宋体" w:eastAsia="新宋体" w:cs="新宋体"/>
          <w:sz w:val="24"/>
        </w:rPr>
        <w:t xml:space="preserve">2.16.3 检验和验收标准、程序等具体内容以及前述验收书的效力详见</w:t>
      </w:r>
      <w:r>
        <w:rPr>
          <w:rFonts w:hint="eastAsia" w:ascii="新宋体" w:hAnsi="新宋体" w:eastAsia="新宋体" w:cs="新宋体"/>
          <w:b/>
          <w:iCs/>
          <w:sz w:val="24"/>
          <w:u w:val="single"/>
        </w:rPr>
        <w:t xml:space="preserve">合同专用条款2.16.3</w:t>
      </w:r>
      <w:r>
        <w:rPr>
          <w:rFonts w:hint="eastAsia" w:ascii="新宋体" w:hAnsi="新宋体" w:eastAsia="新宋体" w:cs="新宋体"/>
          <w:iCs/>
          <w:sz w:val="24"/>
        </w:rPr>
        <w:t xml:space="preserve">。</w:t>
      </w:r>
      <w:r/>
    </w:p>
    <w:p>
      <w:pPr>
        <w:ind w:firstLine="482"/>
        <w:spacing w:line="560" w:lineRule="exact"/>
        <w:rPr>
          <w:rFonts w:hint="eastAsia" w:ascii="新宋体" w:hAnsi="新宋体" w:eastAsia="新宋体" w:cs="新宋体"/>
          <w:b/>
          <w:sz w:val="24"/>
        </w:rPr>
        <w:outlineLvl w:val="0"/>
      </w:pPr>
      <w:r/>
      <w:bookmarkStart w:id="189" w:name="_Toc11284"/>
      <w:r/>
      <w:bookmarkEnd w:id="189"/>
      <w:r/>
      <w:bookmarkStart w:id="190" w:name="_Toc259093690"/>
      <w:r/>
      <w:bookmarkEnd w:id="190"/>
      <w:r/>
      <w:bookmarkStart w:id="191" w:name="_Toc19604"/>
      <w:r/>
      <w:bookmarkEnd w:id="191"/>
      <w:r/>
      <w:bookmarkStart w:id="192" w:name="_Toc25182"/>
      <w:r/>
      <w:bookmarkEnd w:id="192"/>
      <w:r/>
      <w:bookmarkStart w:id="193" w:name="_Toc279701261"/>
      <w:r/>
      <w:bookmarkEnd w:id="193"/>
      <w:r/>
      <w:bookmarkStart w:id="194" w:name="_Toc487900371"/>
      <w:r/>
      <w:bookmarkEnd w:id="194"/>
      <w:r>
        <w:rPr>
          <w:rFonts w:hint="eastAsia" w:ascii="新宋体" w:hAnsi="新宋体" w:eastAsia="新宋体" w:cs="新宋体"/>
          <w:b/>
          <w:sz w:val="24"/>
        </w:rPr>
        <w:t xml:space="preserve">2.17 通知和送达</w:t>
      </w:r>
      <w:r/>
    </w:p>
    <w:p>
      <w:pPr>
        <w:ind w:firstLine="480"/>
        <w:spacing w:line="560" w:lineRule="exact"/>
        <w:rPr>
          <w:rFonts w:hint="eastAsia" w:ascii="新宋体" w:hAnsi="新宋体" w:eastAsia="新宋体" w:cs="新宋体"/>
          <w:sz w:val="24"/>
        </w:rPr>
      </w:pPr>
      <w:r/>
      <w:bookmarkStart w:id="195" w:name="_Toc3135"/>
      <w:r/>
      <w:bookmarkEnd w:id="195"/>
      <w:r/>
      <w:bookmarkStart w:id="196" w:name="_Toc6698"/>
      <w:r/>
      <w:bookmarkEnd w:id="196"/>
      <w:r/>
      <w:bookmarkStart w:id="197" w:name="_Toc259093691"/>
      <w:r/>
      <w:bookmarkStart w:id="198" w:name="_Toc487900372"/>
      <w:r/>
      <w:bookmarkStart w:id="199" w:name="_Toc279701262"/>
      <w:r>
        <w:rPr>
          <w:rFonts w:hint="eastAsia" w:ascii="新宋体" w:hAnsi="新宋体" w:eastAsia="新宋体" w:cs="新宋体"/>
          <w:sz w:val="24"/>
        </w:rPr>
        <w:t xml:space="preserve">2.17.1任何一方因履行合同而以合同第一部分尾部所列明的传真或电子邮件 </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发出的所有通知、文件、材料，均视为已向对方当事人送达；任何一方变更上述送达方式或者地址的，应于</w:t>
      </w:r>
      <w:r>
        <w:rPr>
          <w:rFonts w:hint="eastAsia" w:ascii="新宋体" w:hAnsi="新宋体" w:eastAsia="新宋体" w:cs="新宋体"/>
          <w:sz w:val="24"/>
          <w:u w:val="single"/>
        </w:rPr>
        <w:t xml:space="preserve">3</w:t>
      </w:r>
      <w:r>
        <w:rPr>
          <w:rFonts w:hint="eastAsia" w:ascii="新宋体" w:hAnsi="新宋体" w:eastAsia="新宋体" w:cs="新宋体"/>
          <w:sz w:val="24"/>
        </w:rPr>
        <w:t xml:space="preserve">个工作日内书面通知对方当事人，在对方当事人收到有关变更通知之前，变更前的约定送达方式或者地址仍视为有效。</w:t>
      </w:r>
      <w:r/>
    </w:p>
    <w:p>
      <w:pPr>
        <w:ind w:firstLine="480"/>
        <w:spacing w:line="560" w:lineRule="exact"/>
        <w:rPr>
          <w:rFonts w:hint="eastAsia" w:ascii="新宋体" w:hAnsi="新宋体" w:eastAsia="新宋体" w:cs="新宋体"/>
          <w:sz w:val="24"/>
        </w:rPr>
      </w:pPr>
      <w:r/>
      <w:bookmarkStart w:id="200" w:name="_Toc23128"/>
      <w:r/>
      <w:bookmarkEnd w:id="200"/>
      <w:r/>
      <w:bookmarkStart w:id="201" w:name="_Toc23294"/>
      <w:r/>
      <w:bookmarkEnd w:id="201"/>
      <w:r>
        <w:rPr>
          <w:rFonts w:hint="eastAsia" w:ascii="新宋体" w:hAnsi="新宋体" w:eastAsia="新宋体" w:cs="新宋体"/>
          <w:sz w:val="24"/>
        </w:rPr>
        <w:t xml:space="preserve">2.17.2以当面交付方式送达的，交付之时视为送达；以传真、电子邮件方式送达的，以传真、电子邮件到达受送达人特定系统之时视为送达；以邮寄方式送达的，以回执上注明的收件日期视为送达。</w:t>
      </w:r>
      <w:bookmarkEnd w:id="197"/>
      <w:r/>
      <w:bookmarkEnd w:id="198"/>
      <w:r/>
      <w:bookmarkEnd w:id="199"/>
      <w:r/>
      <w:r/>
    </w:p>
    <w:p>
      <w:pPr>
        <w:ind w:firstLine="482"/>
        <w:spacing w:line="560" w:lineRule="exact"/>
        <w:rPr>
          <w:rFonts w:hint="eastAsia" w:ascii="新宋体" w:hAnsi="新宋体" w:eastAsia="新宋体" w:cs="新宋体"/>
          <w:b/>
          <w:sz w:val="24"/>
        </w:rPr>
        <w:outlineLvl w:val="0"/>
      </w:pPr>
      <w:r/>
      <w:bookmarkStart w:id="202" w:name="_Toc18540"/>
      <w:r/>
      <w:bookmarkEnd w:id="202"/>
      <w:r/>
      <w:bookmarkStart w:id="203" w:name="_Toc30599"/>
      <w:r/>
      <w:bookmarkEnd w:id="203"/>
      <w:r/>
      <w:bookmarkStart w:id="204" w:name="_Toc4355"/>
      <w:r/>
      <w:bookmarkEnd w:id="204"/>
      <w:r>
        <w:rPr>
          <w:rFonts w:hint="eastAsia" w:ascii="新宋体" w:hAnsi="新宋体" w:eastAsia="新宋体" w:cs="新宋体"/>
          <w:b/>
          <w:sz w:val="24"/>
        </w:rPr>
        <w:t xml:space="preserve">2.18 计量单位</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除技术规范中另有规定外,合同的计量单位均使用国家法定计量单位。</w:t>
      </w:r>
      <w:r/>
    </w:p>
    <w:p>
      <w:pPr>
        <w:ind w:firstLine="482"/>
        <w:spacing w:line="560" w:lineRule="exact"/>
        <w:rPr>
          <w:rFonts w:hint="eastAsia" w:ascii="新宋体" w:hAnsi="新宋体" w:eastAsia="新宋体" w:cs="新宋体"/>
          <w:b/>
          <w:sz w:val="24"/>
        </w:rPr>
        <w:outlineLvl w:val="0"/>
      </w:pPr>
      <w:r/>
      <w:bookmarkStart w:id="205" w:name="_Toc279701263"/>
      <w:r/>
      <w:bookmarkEnd w:id="205"/>
      <w:r/>
      <w:bookmarkStart w:id="206" w:name="_Toc487900373"/>
      <w:r/>
      <w:bookmarkEnd w:id="206"/>
      <w:r/>
      <w:bookmarkStart w:id="207" w:name="_Toc18567"/>
      <w:r/>
      <w:bookmarkEnd w:id="207"/>
      <w:r/>
      <w:bookmarkStart w:id="208" w:name="_Toc12773"/>
      <w:r/>
      <w:bookmarkEnd w:id="208"/>
      <w:r/>
      <w:bookmarkStart w:id="209" w:name="_Toc259093692"/>
      <w:r/>
      <w:bookmarkEnd w:id="209"/>
      <w:r/>
      <w:bookmarkStart w:id="210" w:name="_Toc10330"/>
      <w:r/>
      <w:bookmarkEnd w:id="210"/>
      <w:r>
        <w:rPr>
          <w:rFonts w:hint="eastAsia" w:ascii="新宋体" w:hAnsi="新宋体" w:eastAsia="新宋体" w:cs="新宋体"/>
          <w:b/>
          <w:sz w:val="24"/>
        </w:rPr>
        <w:t xml:space="preserve">2.19 合同使用的文字和适用的法律</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2.19.1 合同使用汉语书就、变更和解释；</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2.19.2 合同适用中华人民共和国法律。</w:t>
      </w:r>
      <w:r/>
    </w:p>
    <w:p>
      <w:pPr>
        <w:ind w:firstLine="482"/>
        <w:spacing w:line="560" w:lineRule="exact"/>
        <w:rPr>
          <w:rFonts w:hint="eastAsia" w:ascii="新宋体" w:hAnsi="新宋体" w:eastAsia="新宋体" w:cs="新宋体"/>
          <w:b/>
          <w:bCs/>
          <w:sz w:val="24"/>
        </w:rPr>
      </w:pPr>
      <w:r>
        <w:rPr>
          <w:rFonts w:hint="eastAsia" w:ascii="新宋体" w:hAnsi="新宋体" w:eastAsia="新宋体" w:cs="新宋体"/>
          <w:b/>
          <w:bCs/>
          <w:sz w:val="24"/>
        </w:rPr>
        <w:t xml:space="preserve">2.20政府采购信用融资</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新宋体" w:hAnsi="新宋体" w:eastAsia="新宋体" w:cs="新宋体"/>
          <w:b/>
          <w:sz w:val="24"/>
        </w:rPr>
        <w:outlineLvl w:val="0"/>
      </w:pPr>
      <w:r/>
      <w:bookmarkStart w:id="211" w:name="_Toc6885"/>
      <w:r/>
      <w:bookmarkEnd w:id="211"/>
      <w:r/>
      <w:bookmarkStart w:id="212" w:name="_Toc14001"/>
      <w:r/>
      <w:bookmarkEnd w:id="212"/>
      <w:r/>
      <w:bookmarkStart w:id="213" w:name="_Toc19890"/>
      <w:r/>
      <w:bookmarkEnd w:id="213"/>
      <w:r>
        <w:rPr>
          <w:rFonts w:hint="eastAsia" w:ascii="新宋体" w:hAnsi="新宋体" w:eastAsia="新宋体" w:cs="新宋体"/>
          <w:b/>
          <w:sz w:val="24"/>
        </w:rPr>
        <w:t xml:space="preserve">2.21 合同份数</w:t>
      </w:r>
      <w:r/>
    </w:p>
    <w:p>
      <w:pPr>
        <w:ind w:firstLine="480"/>
        <w:spacing w:line="560" w:lineRule="exact"/>
        <w:rPr>
          <w:rFonts w:hint="eastAsia" w:ascii="新宋体" w:hAnsi="新宋体" w:eastAsia="新宋体" w:cs="新宋体"/>
          <w:sz w:val="24"/>
        </w:rPr>
      </w:pPr>
      <w:r>
        <w:rPr>
          <w:rFonts w:hint="eastAsia" w:ascii="新宋体" w:hAnsi="新宋体" w:eastAsia="新宋体" w:cs="新宋体"/>
          <w:sz w:val="24"/>
        </w:rPr>
        <w:t xml:space="preserve">合同份数按</w:t>
      </w:r>
      <w:r>
        <w:rPr>
          <w:rFonts w:hint="eastAsia" w:ascii="新宋体" w:hAnsi="新宋体" w:eastAsia="新宋体" w:cs="新宋体"/>
          <w:b/>
          <w:iCs/>
          <w:sz w:val="24"/>
          <w:u w:val="single"/>
        </w:rPr>
        <w:t xml:space="preserve">合同专用条款2.21</w:t>
      </w:r>
      <w:r>
        <w:rPr>
          <w:rFonts w:hint="eastAsia" w:ascii="新宋体" w:hAnsi="新宋体" w:eastAsia="新宋体" w:cs="新宋体"/>
          <w:sz w:val="24"/>
        </w:rPr>
        <w:t xml:space="preserve">规定，每份均具有同等法律效力。</w:t>
      </w:r>
      <w:r/>
    </w:p>
    <w:p>
      <w:pPr>
        <w:ind w:firstLine="2514"/>
        <w:spacing w:line="360" w:lineRule="auto"/>
        <w:rPr>
          <w:rFonts w:hint="eastAsia" w:ascii="新宋体" w:hAnsi="新宋体" w:eastAsia="新宋体" w:cs="新宋体"/>
          <w:b/>
          <w:sz w:val="28"/>
          <w:szCs w:val="28"/>
        </w:rPr>
        <w:outlineLvl w:val="0"/>
      </w:pPr>
      <w:r>
        <w:rPr>
          <w:rFonts w:hint="eastAsia" w:ascii="新宋体" w:hAnsi="新宋体" w:eastAsia="新宋体" w:cs="新宋体"/>
        </w:rPr>
        <w:br w:type="page" w:clear="all"/>
      </w:r>
      <w:r>
        <w:rPr>
          <w:rFonts w:hint="eastAsia" w:ascii="新宋体" w:hAnsi="新宋体" w:eastAsia="新宋体" w:cs="新宋体"/>
          <w:b/>
          <w:color w:val="ff0000"/>
          <w:sz w:val="32"/>
          <w:szCs w:val="20"/>
        </w:rPr>
        <w:t xml:space="preserve"> </w:t>
      </w:r>
      <w:r>
        <w:rPr>
          <w:rFonts w:hint="eastAsia" w:ascii="新宋体" w:hAnsi="新宋体" w:eastAsia="新宋体" w:cs="新宋体"/>
          <w:b/>
          <w:sz w:val="28"/>
          <w:szCs w:val="28"/>
        </w:rPr>
        <w:t xml:space="preserve">第三部分</w:t>
      </w:r>
      <w:r>
        <w:rPr>
          <w:rFonts w:hint="eastAsia" w:ascii="新宋体" w:hAnsi="新宋体" w:eastAsia="新宋体" w:cs="新宋体"/>
          <w:b/>
          <w:color w:val="ff0000"/>
          <w:sz w:val="28"/>
          <w:szCs w:val="28"/>
        </w:rPr>
        <w:t xml:space="preserve"> </w:t>
      </w:r>
      <w:r>
        <w:rPr>
          <w:rFonts w:hint="eastAsia" w:ascii="新宋体" w:hAnsi="新宋体" w:eastAsia="新宋体" w:cs="新宋体"/>
          <w:b/>
          <w:sz w:val="28"/>
          <w:szCs w:val="28"/>
        </w:rPr>
        <w:t xml:space="preserve"> 合同专用条款</w:t>
      </w:r>
      <w:r/>
    </w:p>
    <w:p>
      <w:pPr>
        <w:ind w:left="-420" w:right="-420" w:firstLine="480"/>
        <w:spacing w:line="560" w:lineRule="exact"/>
        <w:rPr>
          <w:rFonts w:hint="eastAsia" w:ascii="新宋体" w:hAnsi="新宋体" w:eastAsia="新宋体" w:cs="新宋体"/>
        </w:rPr>
      </w:pPr>
      <w:r/>
      <w:bookmarkStart w:id="214" w:name="_Hlk136502841"/>
      <w:r/>
      <w:bookmarkEnd w:id="214"/>
      <w:r>
        <w:rPr>
          <w:rFonts w:hint="eastAsia" w:ascii="新宋体" w:hAnsi="新宋体" w:eastAsia="新宋体" w:cs="新宋体"/>
          <w:sz w:val="24"/>
        </w:rPr>
        <w:t xml:space="preserve">本</w:t>
      </w:r>
      <w:r>
        <w:rPr>
          <w:rFonts w:hint="eastAsia" w:ascii="新宋体" w:hAnsi="新宋体" w:eastAsia="新宋体" w:cs="新宋体"/>
          <w:bCs/>
        </w:rPr>
        <w:t xml:space="preserve">部分</w:t>
      </w:r>
      <w:r>
        <w:rPr>
          <w:rFonts w:hint="eastAsia" w:ascii="新宋体" w:hAnsi="新宋体" w:eastAsia="新宋体" w:cs="新宋体"/>
          <w:sz w:val="24"/>
        </w:rPr>
        <w:t xml:space="preserve">是对前两</w:t>
      </w:r>
      <w:r>
        <w:rPr>
          <w:rFonts w:hint="eastAsia" w:ascii="新宋体" w:hAnsi="新宋体" w:eastAsia="新宋体" w:cs="新宋体"/>
          <w:bCs/>
        </w:rPr>
        <w:t xml:space="preserve">部分</w:t>
      </w:r>
      <w:r>
        <w:rPr>
          <w:rFonts w:hint="eastAsia" w:ascii="新宋体" w:hAnsi="新宋体" w:eastAsia="新宋体" w:cs="新宋体"/>
          <w:sz w:val="24"/>
        </w:rPr>
        <w:t xml:space="preserve">的补充和修改，如果前两</w:t>
      </w:r>
      <w:r>
        <w:rPr>
          <w:rFonts w:hint="eastAsia" w:ascii="新宋体" w:hAnsi="新宋体" w:eastAsia="新宋体" w:cs="新宋体"/>
          <w:bCs/>
        </w:rPr>
        <w:t xml:space="preserve">部分</w:t>
      </w:r>
      <w:r>
        <w:rPr>
          <w:rFonts w:hint="eastAsia" w:ascii="新宋体" w:hAnsi="新宋体" w:eastAsia="新宋体" w:cs="新宋体"/>
          <w:sz w:val="24"/>
        </w:rPr>
        <w:t xml:space="preserve">和本</w:t>
      </w:r>
      <w:r>
        <w:rPr>
          <w:rFonts w:hint="eastAsia" w:ascii="新宋体" w:hAnsi="新宋体" w:eastAsia="新宋体" w:cs="新宋体"/>
          <w:bCs/>
        </w:rPr>
        <w:t xml:space="preserve">部分</w:t>
      </w:r>
      <w:r>
        <w:rPr>
          <w:rFonts w:hint="eastAsia" w:ascii="新宋体" w:hAnsi="新宋体" w:eastAsia="新宋体" w:cs="新宋体"/>
          <w:sz w:val="24"/>
        </w:rPr>
        <w:t xml:space="preserve">的约定不一致，应以本</w:t>
      </w:r>
      <w:r>
        <w:rPr>
          <w:rFonts w:hint="eastAsia" w:ascii="新宋体" w:hAnsi="新宋体" w:eastAsia="新宋体" w:cs="新宋体"/>
          <w:bCs/>
        </w:rPr>
        <w:t xml:space="preserve">部分</w:t>
      </w:r>
      <w:r>
        <w:rPr>
          <w:rFonts w:hint="eastAsia" w:ascii="新宋体" w:hAnsi="新宋体" w:eastAsia="新宋体" w:cs="新宋体"/>
          <w:sz w:val="24"/>
        </w:rPr>
        <w:t xml:space="preserve">的约定为准。本</w:t>
      </w:r>
      <w:r>
        <w:rPr>
          <w:rFonts w:hint="eastAsia" w:ascii="新宋体" w:hAnsi="新宋体" w:eastAsia="新宋体" w:cs="新宋体"/>
          <w:bCs/>
        </w:rPr>
        <w:t xml:space="preserve">部分</w:t>
      </w:r>
      <w:r>
        <w:rPr>
          <w:rFonts w:hint="eastAsia" w:ascii="新宋体" w:hAnsi="新宋体" w:eastAsia="新宋体" w:cs="新宋体"/>
          <w:sz w:val="24"/>
        </w:rPr>
        <w:t xml:space="preserve">的条款号应与前两</w:t>
      </w:r>
      <w:r>
        <w:rPr>
          <w:rFonts w:hint="eastAsia" w:ascii="新宋体" w:hAnsi="新宋体" w:eastAsia="新宋体" w:cs="新宋体"/>
          <w:bCs/>
        </w:rPr>
        <w:t xml:space="preserve">部分</w:t>
      </w:r>
      <w:r>
        <w:rPr>
          <w:rFonts w:hint="eastAsia" w:ascii="新宋体" w:hAnsi="新宋体" w:eastAsia="新宋体" w:cs="新宋体"/>
          <w:sz w:val="24"/>
        </w:rPr>
        <w:t xml:space="preserve">的条款号保持对应；与前两</w:t>
      </w:r>
      <w:r>
        <w:rPr>
          <w:rFonts w:hint="eastAsia" w:ascii="新宋体" w:hAnsi="新宋体" w:eastAsia="新宋体" w:cs="新宋体"/>
          <w:bCs/>
        </w:rPr>
        <w:t xml:space="preserve">部分</w:t>
      </w:r>
      <w:r>
        <w:rPr>
          <w:rFonts w:hint="eastAsia" w:ascii="新宋体" w:hAnsi="新宋体" w:eastAsia="新宋体" w:cs="新宋体"/>
          <w:sz w:val="24"/>
        </w:rPr>
        <w:t xml:space="preserve">无对应关系的内容可另行编制条款号。</w:t>
      </w:r>
      <w:r/>
    </w:p>
    <w:tbl>
      <w:tblPr>
        <w:tblStyle w:val="822"/>
        <w:tblW w:w="5629" w:type="pct"/>
        <w:tblInd w:w="-60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377"/>
        <w:gridCol w:w="8261"/>
      </w:tblGrid>
      <w:tr>
        <w:trPr>
          <w:trHeight w:val="263"/>
        </w:trPr>
        <w:tc>
          <w:tcPr>
            <w:tcBorders>
              <w:left w:val="single" w:color="auto" w:sz="4" w:space="0"/>
            </w:tcBorders>
            <w:tcW w:w="714" w:type="pct"/>
            <w:vAlign w:val="center"/>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条款号</w:t>
            </w:r>
            <w:r/>
          </w:p>
        </w:tc>
        <w:tc>
          <w:tcPr>
            <w:tcW w:w="4285" w:type="pct"/>
            <w:vAlign w:val="center"/>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约定内容</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1.4.2</w:t>
            </w:r>
            <w:r/>
          </w:p>
        </w:tc>
        <w:tc>
          <w:tcPr>
            <w:tcW w:w="4285"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1.5.2</w:t>
            </w:r>
            <w:r/>
          </w:p>
        </w:tc>
        <w:tc>
          <w:tcPr>
            <w:tcW w:w="4285" w:type="pct"/>
            <w:vAlign w:val="center"/>
            <w:textDirection w:val="lrTb"/>
            <w:noWrap w:val="false"/>
          </w:tcPr>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本项目不收取履约保证金，本项目中标供应商应提交政府采购合同金额</w:t>
            </w:r>
            <w:r>
              <w:rPr>
                <w:rFonts w:ascii="宋体" w:hAnsi="宋体" w:eastAsia="宋体" w:cs="宋体"/>
                <w:color w:val="000000"/>
                <w:sz w:val="24"/>
                <w:u w:val="single"/>
              </w:rPr>
              <w:t xml:space="preserve">  / </w:t>
            </w:r>
            <w:r>
              <w:rPr>
                <w:rFonts w:ascii="宋体" w:hAnsi="宋体" w:eastAsia="宋体" w:cs="宋体"/>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tc>
      </w:tr>
      <w:tr>
        <w:trPr>
          <w:trHeight w:val="1029"/>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1.6.1 </w:t>
            </w:r>
            <w:r/>
          </w:p>
        </w:tc>
        <w:tc>
          <w:tcPr>
            <w:tcW w:w="4285" w:type="pct"/>
            <w:vAlign w:val="center"/>
            <w:textDirection w:val="lrTb"/>
            <w:noWrap w:val="false"/>
          </w:tcPr>
          <w:p>
            <w:pPr>
              <w:spacing w:line="360" w:lineRule="auto"/>
              <w:rPr>
                <w:rFonts w:hint="eastAsia" w:ascii="新宋体" w:hAnsi="新宋体" w:eastAsia="新宋体" w:cs="新宋体"/>
                <w:color w:val="auto"/>
                <w:sz w:val="24"/>
              </w:rPr>
            </w:pPr>
            <w:r>
              <w:rPr>
                <w:rFonts w:hint="eastAsia" w:ascii="新宋体" w:hAnsi="新宋体" w:eastAsia="新宋体" w:cs="新宋体"/>
                <w:color w:val="auto"/>
                <w:sz w:val="24"/>
                <w:highlight w:val="none"/>
              </w:rPr>
              <w:t xml:space="preserve">合同签订后，采购人收到中标人提供的相应金额发票15日内，支付合同价的30%作为预付款，每年度验收合格后付合同价的30%，剩余款项审计后一次性付清。</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1.7.2</w:t>
            </w:r>
            <w:r/>
          </w:p>
        </w:tc>
        <w:tc>
          <w:tcPr>
            <w:tcW w:w="4285" w:type="pct"/>
            <w:vAlign w:val="center"/>
            <w:textDirection w:val="lrTb"/>
            <w:noWrap w:val="false"/>
          </w:tcPr>
          <w:p>
            <w:pPr>
              <w:spacing w:line="360" w:lineRule="auto"/>
              <w:rPr>
                <w:rFonts w:hint="eastAsia" w:ascii="新宋体" w:hAnsi="新宋体" w:eastAsia="宋体" w:cs="新宋体"/>
                <w:color w:val="auto"/>
                <w:sz w:val="24"/>
                <w:lang w:eastAsia="zh-CN"/>
              </w:rPr>
            </w:pPr>
            <w:r>
              <w:rPr>
                <w:rFonts w:hint="eastAsia" w:ascii="宋体" w:hAnsi="宋体" w:eastAsia="宋体" w:cs="宋体"/>
                <w:sz w:val="24"/>
              </w:rPr>
              <w:t xml:space="preserve">本合同以人民币付款</w:t>
            </w:r>
            <w:r>
              <w:rPr>
                <w:rFonts w:hint="eastAsia" w:ascii="宋体" w:hAnsi="宋体" w:eastAsia="宋体" w:cs="宋体"/>
                <w:sz w:val="24"/>
                <w:lang w:eastAsia="zh-CN"/>
              </w:rPr>
              <w:t xml:space="preserve">；</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1.8.1</w:t>
            </w:r>
            <w:r/>
          </w:p>
        </w:tc>
        <w:tc>
          <w:tcPr>
            <w:tcW w:w="4285" w:type="pct"/>
            <w:vAlign w:val="center"/>
            <w:textDirection w:val="lrTb"/>
            <w:noWrap w:val="false"/>
          </w:tcPr>
          <w:p>
            <w:pPr>
              <w:spacing w:line="360" w:lineRule="auto"/>
              <w:rPr>
                <w:rFonts w:hint="eastAsia" w:ascii="新宋体" w:hAnsi="新宋体" w:eastAsia="新宋体" w:cs="新宋体"/>
                <w:sz w:val="24"/>
                <w:lang w:eastAsia="zh-CN"/>
              </w:rPr>
            </w:pPr>
            <w:r>
              <w:rPr>
                <w:rFonts w:hint="eastAsia" w:ascii="新宋体" w:hAnsi="新宋体" w:eastAsia="新宋体" w:cs="新宋体"/>
                <w:color w:val="auto"/>
                <w:sz w:val="24"/>
                <w:lang w:val="en-US" w:eastAsia="zh-CN"/>
              </w:rPr>
              <w:t xml:space="preserve">自合同签订之日起120 天完成供货及安装；</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1.8.2</w:t>
            </w:r>
            <w:r/>
          </w:p>
        </w:tc>
        <w:tc>
          <w:tcPr>
            <w:tcW w:w="4285" w:type="pct"/>
            <w:vAlign w:val="center"/>
            <w:textDirection w:val="lrTb"/>
            <w:noWrap w:val="false"/>
          </w:tcPr>
          <w:p>
            <w:pPr>
              <w:spacing w:line="360" w:lineRule="auto"/>
              <w:rPr>
                <w:rFonts w:hint="eastAsia" w:ascii="新宋体" w:hAnsi="新宋体" w:eastAsia="新宋体" w:cs="新宋体"/>
                <w:sz w:val="24"/>
              </w:rPr>
            </w:pPr>
            <w:r>
              <w:rPr>
                <w:rFonts w:hint="eastAsia" w:ascii="宋体" w:hAnsi="宋体" w:cs="宋体"/>
                <w:sz w:val="24"/>
                <w:lang w:eastAsia="zh-CN"/>
              </w:rPr>
              <w:t xml:space="preserve">甲方指定地点；</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1.8.3</w:t>
            </w:r>
            <w:r/>
          </w:p>
        </w:tc>
        <w:tc>
          <w:tcPr>
            <w:tcW w:w="4285"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由采购人每月对供应商的工作质量进行监督、检查，并按各服务内容相关标准检查评分</w:t>
            </w:r>
            <w:r>
              <w:rPr>
                <w:rFonts w:hint="eastAsia" w:ascii="新宋体" w:hAnsi="新宋体" w:eastAsia="新宋体" w:cs="新宋体"/>
                <w:sz w:val="24"/>
                <w:lang w:eastAsia="zh-CN"/>
              </w:rPr>
              <w:t xml:space="preserve">并</w:t>
            </w:r>
            <w:r>
              <w:rPr>
                <w:rFonts w:hint="eastAsia" w:ascii="宋体" w:hAnsi="宋体"/>
                <w:color w:val="auto"/>
                <w:sz w:val="24"/>
              </w:rPr>
              <w:t xml:space="preserve">签署供应商廉洁承诺书。</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1.9.6</w:t>
            </w:r>
            <w:r/>
          </w:p>
        </w:tc>
        <w:tc>
          <w:tcPr>
            <w:tcW w:w="4285" w:type="pct"/>
            <w:vAlign w:val="center"/>
            <w:textDirection w:val="lrTb"/>
            <w:noWrap w:val="false"/>
          </w:tcPr>
          <w:p>
            <w:pPr>
              <w:jc w:val="both"/>
              <w:spacing w:line="360" w:lineRule="auto"/>
              <w:widowControl w:val="off"/>
              <w:rPr>
                <w:color w:val="auto"/>
                <w:sz w:val="24"/>
                <w:szCs w:val="24"/>
              </w:rPr>
            </w:pPr>
            <w:r>
              <w:rPr>
                <w:color w:val="auto"/>
                <w:sz w:val="24"/>
                <w:szCs w:val="24"/>
              </w:rPr>
              <w:t xml:space="preserve">1、在甲方对乙方违约而采取的任何补救措施不受影响的情况下，甲方可向乙方发出终止部分或全部合同的书面通知书。</w:t>
            </w:r>
            <w:r/>
          </w:p>
          <w:p>
            <w:pPr>
              <w:jc w:val="both"/>
              <w:spacing w:line="360" w:lineRule="auto"/>
              <w:widowControl w:val="off"/>
              <w:rPr>
                <w:color w:val="auto"/>
                <w:sz w:val="24"/>
                <w:szCs w:val="24"/>
              </w:rPr>
            </w:pPr>
            <w:r>
              <w:rPr>
                <w:color w:val="auto"/>
                <w:sz w:val="24"/>
                <w:szCs w:val="24"/>
              </w:rPr>
              <w:t xml:space="preserve">2、如果乙方未能按合同规定的期限或甲方同意延长的限期内完成部分或全部服务工作;</w:t>
            </w:r>
            <w:r/>
          </w:p>
          <w:p>
            <w:pPr>
              <w:jc w:val="both"/>
              <w:spacing w:line="360" w:lineRule="auto"/>
              <w:widowControl w:val="off"/>
              <w:rPr>
                <w:color w:val="auto"/>
                <w:sz w:val="24"/>
                <w:szCs w:val="24"/>
              </w:rPr>
            </w:pPr>
            <w:r>
              <w:rPr>
                <w:color w:val="auto"/>
                <w:sz w:val="24"/>
                <w:szCs w:val="24"/>
              </w:rPr>
              <w:t xml:space="preserve">3、乙方在收到甲方发出的违约通知后</w:t>
            </w:r>
            <w:r>
              <w:rPr>
                <w:rFonts w:hint="eastAsia"/>
                <w:color w:val="auto"/>
                <w:sz w:val="24"/>
                <w:szCs w:val="24"/>
                <w:lang w:eastAsia="zh-CN"/>
              </w:rPr>
              <w:t xml:space="preserve">在规定时间内</w:t>
            </w:r>
            <w:r>
              <w:rPr>
                <w:color w:val="auto"/>
                <w:sz w:val="24"/>
                <w:szCs w:val="24"/>
              </w:rPr>
              <w:t xml:space="preserve">或经甲方书面认可延长的时间内未能纠正其过失;</w:t>
            </w:r>
            <w:r/>
          </w:p>
          <w:p>
            <w:pPr>
              <w:jc w:val="both"/>
              <w:spacing w:line="360" w:lineRule="auto"/>
              <w:widowControl w:val="off"/>
              <w:rPr>
                <w:color w:val="auto"/>
                <w:sz w:val="24"/>
                <w:szCs w:val="24"/>
              </w:rPr>
            </w:pPr>
            <w:r>
              <w:rPr>
                <w:color w:val="auto"/>
                <w:sz w:val="24"/>
                <w:szCs w:val="24"/>
              </w:rPr>
              <w:t xml:space="preserve">4、如果乙方未能履行合同规定的其他义务。</w:t>
            </w:r>
            <w:r/>
          </w:p>
          <w:p>
            <w:pPr>
              <w:spacing w:line="360" w:lineRule="auto"/>
              <w:rPr>
                <w:rFonts w:hint="eastAsia" w:ascii="新宋体" w:hAnsi="新宋体" w:eastAsia="新宋体" w:cs="新宋体"/>
                <w:sz w:val="24"/>
              </w:rPr>
            </w:pPr>
            <w:r>
              <w:rPr>
                <w:color w:val="auto"/>
                <w:sz w:val="24"/>
                <w:szCs w:val="24"/>
              </w:rPr>
              <w:t xml:space="preserve">5、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2.3.2</w:t>
            </w:r>
            <w:r/>
          </w:p>
        </w:tc>
        <w:tc>
          <w:tcPr>
            <w:tcW w:w="4285" w:type="pct"/>
            <w:vAlign w:val="center"/>
            <w:textDirection w:val="lrTb"/>
            <w:noWrap w:val="false"/>
          </w:tcPr>
          <w:p>
            <w:pPr>
              <w:ind w:left="-420" w:right="-420" w:firstLine="480"/>
              <w:spacing w:line="360" w:lineRule="auto"/>
              <w:rPr>
                <w:rFonts w:hint="eastAsia" w:ascii="新宋体" w:hAnsi="新宋体" w:eastAsia="新宋体" w:cs="新宋体"/>
                <w:sz w:val="24"/>
              </w:rPr>
            </w:pPr>
            <w:r>
              <w:rPr>
                <w:rFonts w:hint="eastAsia" w:ascii="宋体" w:hAnsi="宋体" w:cs="宋体"/>
                <w:sz w:val="24"/>
                <w:lang w:val="en-US" w:eastAsia="zh-CN"/>
              </w:rPr>
              <w:t xml:space="preserve">归采购人所有</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2.4.1</w:t>
            </w:r>
            <w:r/>
          </w:p>
        </w:tc>
        <w:tc>
          <w:tcPr>
            <w:tcW w:w="4285" w:type="pct"/>
            <w:vAlign w:val="center"/>
            <w:textDirection w:val="lrTb"/>
            <w:noWrap w:val="false"/>
          </w:tcPr>
          <w:p>
            <w:pPr>
              <w:ind w:left="-420" w:right="-420" w:firstLine="480"/>
              <w:spacing w:line="360" w:lineRule="auto"/>
              <w:rPr>
                <w:rFonts w:hint="eastAsia" w:ascii="新宋体" w:hAnsi="新宋体" w:eastAsia="新宋体" w:cs="新宋体"/>
                <w:sz w:val="24"/>
              </w:rPr>
            </w:pPr>
            <w:r>
              <w:rPr>
                <w:rFonts w:hint="eastAsia" w:ascii="新宋体" w:hAnsi="新宋体" w:eastAsia="新宋体" w:cs="新宋体"/>
                <w:sz w:val="24"/>
              </w:rPr>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2.4.3</w:t>
            </w:r>
            <w:r/>
          </w:p>
        </w:tc>
        <w:tc>
          <w:tcPr>
            <w:tcW w:w="4285"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r>
      <w:tr>
        <w:trPr>
          <w:trHeight w:val="263"/>
        </w:trPr>
        <w:tc>
          <w:tcPr>
            <w:tcBorders>
              <w:left w:val="single" w:color="auto" w:sz="4" w:space="0"/>
            </w:tcBorders>
            <w:tcW w:w="714" w:type="pct"/>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2.8 </w:t>
            </w:r>
            <w:r/>
          </w:p>
        </w:tc>
        <w:tc>
          <w:tcPr>
            <w:tcW w:w="4285" w:type="pct"/>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2.12.3</w:t>
            </w:r>
            <w:r/>
          </w:p>
        </w:tc>
        <w:tc>
          <w:tcPr>
            <w:tcW w:w="4285"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lang w:eastAsia="zh-CN"/>
              </w:rPr>
              <w:t xml:space="preserve">双方约定</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2.12.4</w:t>
            </w:r>
            <w:r/>
          </w:p>
        </w:tc>
        <w:tc>
          <w:tcPr>
            <w:tcW w:w="4285"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本条所述的“不可抗力”系指那些乙方无法控制、不可预见的事件，但不包括乙方的违约或疏忽。这些事件包括：战争、严重火灾、洪水、台风、地震以及其它甲方和乙方商定的事件。</w:t>
            </w:r>
            <w:r/>
          </w:p>
          <w:p>
            <w:pPr>
              <w:spacing w:line="360" w:lineRule="auto"/>
              <w:rPr>
                <w:rFonts w:hint="eastAsia" w:ascii="新宋体" w:hAnsi="新宋体" w:eastAsia="新宋体" w:cs="新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tc>
      </w:tr>
      <w:tr>
        <w:trPr>
          <w:trHeight w:val="263"/>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2.16.1</w:t>
            </w:r>
            <w:r/>
          </w:p>
        </w:tc>
        <w:tc>
          <w:tcPr>
            <w:tcW w:w="4285" w:type="pct"/>
            <w:vAlign w:val="center"/>
            <w:textDirection w:val="lrTb"/>
            <w:noWrap w:val="false"/>
          </w:tcPr>
          <w:p>
            <w:pPr>
              <w:spacing w:line="360" w:lineRule="auto"/>
              <w:rPr>
                <w:rFonts w:hint="eastAsia" w:ascii="新宋体" w:hAnsi="新宋体" w:eastAsia="新宋体" w:cs="新宋体"/>
                <w:sz w:val="24"/>
                <w:lang w:eastAsia="zh-CN"/>
              </w:rPr>
            </w:pPr>
            <w:r>
              <w:rPr>
                <w:rFonts w:hint="eastAsia" w:ascii="新宋体" w:hAnsi="新宋体" w:eastAsia="新宋体" w:cs="新宋体"/>
                <w:sz w:val="24"/>
                <w:lang w:eastAsia="zh-CN"/>
              </w:rPr>
              <w:t xml:space="preserve">双方约定</w:t>
            </w:r>
            <w:r/>
          </w:p>
        </w:tc>
      </w:tr>
      <w:tr>
        <w:trPr>
          <w:trHeight w:val="691"/>
        </w:trPr>
        <w:tc>
          <w:tcPr>
            <w:tcBorders>
              <w:left w:val="single" w:color="auto" w:sz="4" w:space="0"/>
            </w:tcBorders>
            <w:tcW w:w="71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2.16.3</w:t>
            </w:r>
            <w:r/>
          </w:p>
        </w:tc>
        <w:tc>
          <w:tcPr>
            <w:tcW w:w="4285" w:type="pct"/>
            <w:vAlign w:val="center"/>
            <w:textDirection w:val="lrTb"/>
            <w:noWrap w:val="false"/>
          </w:tcPr>
          <w:p>
            <w:pPr>
              <w:spacing w:line="240" w:lineRule="auto"/>
              <w:rPr>
                <w:rFonts w:hint="eastAsia" w:ascii="新宋体" w:hAnsi="新宋体" w:eastAsia="新宋体" w:cs="新宋体"/>
                <w:i/>
                <w:iCs/>
                <w:sz w:val="24"/>
              </w:rPr>
            </w:pPr>
            <w:r>
              <w:rPr>
                <w:rFonts w:hint="eastAsia" w:ascii="宋体" w:hAnsi="宋体" w:eastAsia="宋体" w:cs="宋体"/>
                <w:sz w:val="24"/>
              </w:rPr>
              <w:t xml:space="preserve">严格按照采购合同开展履约验收。</w:t>
            </w:r>
            <w:r/>
          </w:p>
        </w:tc>
      </w:tr>
      <w:tr>
        <w:trPr>
          <w:trHeight w:val="271"/>
        </w:trPr>
        <w:tc>
          <w:tcPr>
            <w:tcBorders>
              <w:left w:val="single" w:color="auto" w:sz="4" w:space="0"/>
            </w:tcBorders>
            <w:tcW w:w="714" w:type="pct"/>
            <w:vAlign w:val="center"/>
            <w:textDirection w:val="lrTb"/>
            <w:noWrap w:val="false"/>
          </w:tcPr>
          <w:p>
            <w:pPr>
              <w:ind w:left="-420" w:right="-420" w:firstLine="480"/>
              <w:spacing w:line="360" w:lineRule="auto"/>
              <w:rPr>
                <w:rFonts w:hint="eastAsia" w:ascii="新宋体" w:hAnsi="新宋体" w:eastAsia="新宋体" w:cs="新宋体"/>
                <w:sz w:val="24"/>
              </w:rPr>
              <w:outlineLvl w:val="0"/>
            </w:pPr>
            <w:r>
              <w:rPr>
                <w:rFonts w:hint="eastAsia" w:ascii="新宋体" w:hAnsi="新宋体" w:eastAsia="新宋体" w:cs="新宋体"/>
                <w:sz w:val="24"/>
              </w:rPr>
              <w:t xml:space="preserve">2.21 </w:t>
            </w:r>
            <w:r/>
          </w:p>
        </w:tc>
        <w:tc>
          <w:tcPr>
            <w:tcW w:w="4285" w:type="pct"/>
            <w:vAlign w:val="center"/>
            <w:textDirection w:val="lrTb"/>
            <w:noWrap w:val="false"/>
          </w:tcPr>
          <w:p>
            <w:pPr>
              <w:jc w:val="both"/>
              <w:spacing w:line="360" w:lineRule="auto"/>
              <w:widowControl w:val="off"/>
              <w:rPr>
                <w:rFonts w:hint="eastAsia"/>
                <w:color w:val="auto"/>
                <w:sz w:val="24"/>
                <w:szCs w:val="24"/>
                <w:lang w:eastAsia="zh-CN"/>
              </w:rPr>
            </w:pPr>
            <w:r>
              <w:rPr>
                <w:rFonts w:hint="eastAsia"/>
                <w:color w:val="auto"/>
                <w:sz w:val="24"/>
                <w:szCs w:val="24"/>
                <w:lang w:val="en-US" w:eastAsia="zh-CN"/>
              </w:rPr>
              <w:t xml:space="preserve">1.</w:t>
            </w:r>
            <w:r>
              <w:rPr>
                <w:rFonts w:hint="eastAsia"/>
                <w:color w:val="auto"/>
                <w:sz w:val="24"/>
                <w:szCs w:val="24"/>
              </w:rPr>
              <w:t xml:space="preserve">本合同一式</w:t>
            </w:r>
            <w:r>
              <w:rPr>
                <w:rFonts w:hint="eastAsia"/>
                <w:color w:val="auto"/>
                <w:sz w:val="24"/>
                <w:szCs w:val="24"/>
                <w:lang w:eastAsia="zh-CN"/>
              </w:rPr>
              <w:t xml:space="preserve">肆</w:t>
            </w:r>
            <w:r>
              <w:rPr>
                <w:rFonts w:hint="eastAsia"/>
                <w:color w:val="auto"/>
                <w:sz w:val="24"/>
                <w:szCs w:val="24"/>
              </w:rPr>
              <w:t xml:space="preserve">份，以中文书写，由甲方</w:t>
            </w:r>
            <w:r>
              <w:rPr>
                <w:rFonts w:hint="eastAsia"/>
                <w:color w:val="auto"/>
                <w:sz w:val="24"/>
                <w:szCs w:val="24"/>
                <w:lang w:eastAsia="zh-CN"/>
              </w:rPr>
              <w:t xml:space="preserve">贰份</w:t>
            </w:r>
            <w:r>
              <w:rPr>
                <w:rFonts w:hint="eastAsia"/>
                <w:color w:val="auto"/>
                <w:sz w:val="24"/>
                <w:szCs w:val="24"/>
              </w:rPr>
              <w:t xml:space="preserve">、乙方</w:t>
            </w:r>
            <w:r>
              <w:rPr>
                <w:rFonts w:hint="eastAsia"/>
                <w:color w:val="auto"/>
                <w:sz w:val="24"/>
                <w:szCs w:val="24"/>
                <w:lang w:eastAsia="zh-CN"/>
              </w:rPr>
              <w:t xml:space="preserve">贰份。</w:t>
            </w:r>
            <w:r/>
          </w:p>
          <w:p>
            <w:pPr>
              <w:jc w:val="both"/>
              <w:spacing w:line="360" w:lineRule="auto"/>
              <w:widowControl w:val="off"/>
              <w:rPr>
                <w:color w:val="auto"/>
                <w:sz w:val="24"/>
                <w:szCs w:val="24"/>
              </w:rPr>
            </w:pPr>
            <w:r>
              <w:rPr>
                <w:rFonts w:hint="eastAsia"/>
                <w:color w:val="auto"/>
                <w:sz w:val="24"/>
                <w:szCs w:val="24"/>
                <w:lang w:val="en-US" w:eastAsia="zh-CN"/>
              </w:rPr>
              <w:t xml:space="preserve">2.</w:t>
            </w:r>
            <w:r>
              <w:rPr>
                <w:color w:val="auto"/>
                <w:sz w:val="24"/>
                <w:szCs w:val="24"/>
              </w:rPr>
              <w:t xml:space="preserve">本合同签订后所发生的合同纠纷，</w:t>
            </w:r>
            <w:r>
              <w:rPr>
                <w:rFonts w:hint="eastAsia"/>
                <w:color w:val="auto"/>
                <w:sz w:val="24"/>
                <w:szCs w:val="24"/>
              </w:rPr>
              <w:t xml:space="preserve">甲方与乙方进行处理。</w:t>
            </w:r>
            <w:r/>
          </w:p>
          <w:p>
            <w:pPr>
              <w:spacing w:line="360" w:lineRule="auto"/>
              <w:rPr>
                <w:rFonts w:hint="eastAsia" w:ascii="新宋体" w:hAnsi="新宋体" w:eastAsia="新宋体" w:cs="新宋体"/>
                <w:sz w:val="24"/>
              </w:rPr>
            </w:pPr>
            <w:r>
              <w:rPr>
                <w:rFonts w:hint="eastAsia"/>
                <w:color w:val="auto"/>
                <w:sz w:val="24"/>
                <w:szCs w:val="24"/>
                <w:lang w:val="en-US" w:eastAsia="zh-CN"/>
              </w:rPr>
              <w:t xml:space="preserve">3.</w:t>
            </w:r>
            <w:r>
              <w:rPr>
                <w:color w:val="auto"/>
                <w:sz w:val="24"/>
                <w:szCs w:val="24"/>
              </w:rPr>
              <w:t xml:space="preserve">如需修改(指非主要合同条款)或补充合同内容，应经甲方、乙方协商，且修改及补充内容不得对本合同主要条款、招标文件和供应商的招标响应文件作实质性修改，并签署书面修改或补充协议，提交见证方</w:t>
            </w:r>
            <w:r>
              <w:rPr>
                <w:rFonts w:hint="eastAsia"/>
                <w:color w:val="auto"/>
                <w:sz w:val="24"/>
                <w:szCs w:val="24"/>
                <w:lang w:val="en-US" w:eastAsia="zh-Hans"/>
              </w:rPr>
              <w:t xml:space="preserve">壹</w:t>
            </w:r>
            <w:r>
              <w:rPr>
                <w:color w:val="auto"/>
                <w:sz w:val="24"/>
                <w:szCs w:val="24"/>
              </w:rPr>
              <w:t xml:space="preserve">份备案。该协议将作为本合同不可分割的一部分。</w:t>
            </w:r>
            <w:r/>
          </w:p>
        </w:tc>
      </w:tr>
    </w:tbl>
    <w:p>
      <w:pPr>
        <w:jc w:val="left"/>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pStyle w:val="879"/>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sz w:val="30"/>
          <w:szCs w:val="30"/>
        </w:rPr>
      </w:pPr>
      <w:r/>
      <w:bookmarkStart w:id="215" w:name="_Toc100386076"/>
      <w:r/>
      <w:bookmarkStart w:id="216" w:name="_Toc98669372"/>
      <w:r/>
      <w:bookmarkStart w:id="217" w:name="_Toc76955302"/>
      <w:r/>
      <w:bookmarkStart w:id="218" w:name="_Toc20821546"/>
      <w:r/>
      <w:bookmarkStart w:id="219" w:name="_Toc98669730"/>
      <w:r>
        <w:rPr>
          <w:rFonts w:hint="eastAsia" w:ascii="新宋体" w:hAnsi="新宋体" w:eastAsia="新宋体" w:cs="新宋体"/>
          <w:b/>
          <w:sz w:val="30"/>
          <w:szCs w:val="30"/>
        </w:rPr>
        <w:t xml:space="preserve">第四部分 采购需求</w:t>
      </w:r>
      <w:r/>
    </w:p>
    <w:p>
      <w:pP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一、项目概况</w:t>
      </w:r>
      <w:r/>
    </w:p>
    <w:p>
      <w:pPr>
        <w:ind w:firstLine="480"/>
        <w:spacing w:line="360" w:lineRule="auto"/>
        <w:rPr>
          <w:rFonts w:hint="eastAsia" w:ascii="宋体" w:hAnsi="宋体"/>
          <w:sz w:val="24"/>
          <w:szCs w:val="28"/>
        </w:rPr>
      </w:pPr>
      <w:r/>
      <w:bookmarkStart w:id="220" w:name="_Toc10122"/>
      <w:r/>
      <w:bookmarkEnd w:id="220"/>
      <w:r/>
      <w:bookmarkStart w:id="221" w:name="_Toc19177"/>
      <w:r/>
      <w:bookmarkEnd w:id="221"/>
      <w:r>
        <w:rPr>
          <w:rFonts w:hint="eastAsia" w:ascii="宋体" w:hAnsi="宋体"/>
          <w:sz w:val="24"/>
          <w:szCs w:val="28"/>
        </w:rPr>
        <w:t xml:space="preserve">为提升道路交通科技管理水平，通过本次项目建设，实现路口交通信号灯运行正常，交通信号控制机联网控制，道路安全、畅通、有序。本部分主要是对句容市84个路口交通信号灯路口的灯线、灯盘、部分信号机更换及24个路口杆件更换、巡检、维保。</w:t>
      </w:r>
      <w:r/>
    </w:p>
    <w:p>
      <w:pPr>
        <w:pStyle w:val="859"/>
        <w:spacing w:line="360" w:lineRule="auto"/>
        <w:rPr>
          <w:rFonts w:hint="eastAsia" w:ascii="新宋体" w:hAnsi="新宋体" w:eastAsia="新宋体" w:cs="新宋体"/>
          <w:b/>
          <w:sz w:val="24"/>
          <w:highlight w:val="none"/>
          <w:u w:val="single"/>
        </w:rPr>
      </w:pPr>
      <w:r>
        <w:rPr>
          <w:rFonts w:hint="eastAsia" w:ascii="新宋体" w:hAnsi="新宋体" w:eastAsia="新宋体" w:cs="新宋体"/>
          <w:b/>
          <w:sz w:val="24"/>
        </w:rPr>
        <w:t xml:space="preserve">1、合同期限：</w:t>
      </w:r>
      <w:r>
        <w:rPr>
          <w:rFonts w:hint="eastAsia" w:ascii="新宋体" w:hAnsi="新宋体" w:eastAsia="新宋体" w:cs="新宋体"/>
          <w:bCs/>
          <w:sz w:val="24"/>
          <w:highlight w:val="none"/>
          <w:u w:val="single"/>
        </w:rPr>
        <w:t xml:space="preserve">自合同签订之日起</w:t>
      </w:r>
      <w:r>
        <w:rPr>
          <w:rFonts w:hint="eastAsia" w:ascii="新宋体" w:hAnsi="新宋体" w:eastAsia="新宋体" w:cs="新宋体"/>
          <w:bCs/>
          <w:sz w:val="24"/>
          <w:highlight w:val="none"/>
          <w:u w:val="single"/>
          <w:lang w:val="en-US" w:eastAsia="zh-CN"/>
        </w:rPr>
        <w:t xml:space="preserve">120</w:t>
      </w:r>
      <w:r>
        <w:rPr>
          <w:rFonts w:hint="eastAsia" w:ascii="新宋体" w:hAnsi="新宋体" w:eastAsia="新宋体" w:cs="新宋体"/>
          <w:bCs/>
          <w:sz w:val="24"/>
          <w:highlight w:val="none"/>
          <w:u w:val="single"/>
        </w:rPr>
        <w:t xml:space="preserve">天完成供货及安装;</w:t>
      </w:r>
      <w:r/>
    </w:p>
    <w:p>
      <w:pPr>
        <w:pStyle w:val="859"/>
        <w:spacing w:line="360" w:lineRule="auto"/>
      </w:pPr>
      <w:r>
        <w:rPr>
          <w:rFonts w:hint="eastAsia" w:ascii="新宋体" w:hAnsi="新宋体" w:eastAsia="新宋体" w:cs="新宋体"/>
          <w:b/>
          <w:sz w:val="24"/>
        </w:rPr>
        <w:t xml:space="preserve">2、供货地址：</w:t>
      </w:r>
      <w:r>
        <w:rPr>
          <w:rFonts w:hint="eastAsia" w:ascii="宋体" w:hAnsi="宋体"/>
          <w:sz w:val="24"/>
          <w:szCs w:val="28"/>
        </w:rPr>
        <w:t xml:space="preserve">采购人指定地点;</w:t>
      </w:r>
      <w:r/>
    </w:p>
    <w:p>
      <w:pP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3.最高限价</w:t>
      </w:r>
      <w:r/>
    </w:p>
    <w:p>
      <w:pPr>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3.1 最高限价：</w:t>
      </w:r>
      <w:r>
        <w:rPr>
          <w:rFonts w:hint="eastAsia" w:ascii="新宋体" w:hAnsi="新宋体" w:eastAsia="新宋体" w:cs="新宋体"/>
          <w:sz w:val="24"/>
          <w:u w:val="single"/>
        </w:rPr>
        <w:t xml:space="preserve">人民币 318</w:t>
      </w:r>
      <w:r>
        <w:rPr>
          <w:rFonts w:hint="eastAsia" w:ascii="新宋体" w:hAnsi="新宋体" w:eastAsia="新宋体" w:cs="新宋体"/>
          <w:sz w:val="24"/>
          <w:u w:val="single"/>
          <w:lang w:val="en-US" w:eastAsia="zh-CN"/>
        </w:rPr>
        <w:t xml:space="preserve">万</w:t>
      </w:r>
      <w:r>
        <w:rPr>
          <w:rFonts w:hint="eastAsia" w:ascii="新宋体" w:hAnsi="新宋体" w:eastAsia="新宋体" w:cs="新宋体"/>
          <w:sz w:val="24"/>
          <w:u w:val="single"/>
        </w:rPr>
        <w:t xml:space="preserve">元；</w:t>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3.2项目所属行业：</w:t>
      </w:r>
      <w:r>
        <w:rPr>
          <w:rFonts w:hint="eastAsia" w:ascii="新宋体" w:hAnsi="新宋体" w:eastAsia="新宋体" w:cs="新宋体"/>
          <w:sz w:val="24"/>
          <w:u w:val="single"/>
        </w:rPr>
        <w:t xml:space="preserve"> 工业  </w:t>
      </w:r>
      <w:r>
        <w:rPr>
          <w:rFonts w:hint="eastAsia" w:ascii="新宋体" w:hAnsi="新宋体" w:eastAsia="新宋体" w:cs="新宋体"/>
          <w:sz w:val="24"/>
        </w:rPr>
        <w:t xml:space="preserve">。</w:t>
      </w:r>
      <w:r/>
    </w:p>
    <w:p>
      <w:pP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二、采购标的汇总表</w:t>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4.1 采购标的</w:t>
      </w:r>
      <w:r/>
    </w:p>
    <w:p>
      <w:pPr>
        <w:rPr>
          <w:rFonts w:hint="eastAsia" w:ascii="宋体" w:hAnsi="宋体" w:cs="宋体"/>
          <w:b/>
          <w:bCs/>
          <w:color w:val="000000"/>
          <w:sz w:val="24"/>
        </w:rPr>
      </w:pPr>
      <w:r>
        <w:rPr>
          <w:rFonts w:hint="eastAsia" w:ascii="新宋体" w:hAnsi="新宋体" w:eastAsia="新宋体" w:cs="新宋体"/>
          <w:b/>
          <w:bCs/>
          <w:sz w:val="24"/>
        </w:rPr>
        <w:t xml:space="preserve">（一）货物类标的</w:t>
      </w:r>
      <w:r/>
    </w:p>
    <w:p>
      <w:pPr>
        <w:pStyle w:val="873"/>
        <w:ind w:firstLine="241"/>
        <w:spacing w:before="0" w:beforeAutospacing="0" w:after="0" w:afterAutospacing="0" w:line="360" w:lineRule="auto"/>
        <w:rPr>
          <w:rFonts w:hint="eastAsia" w:ascii="新宋体" w:hAnsi="新宋体" w:eastAsia="新宋体" w:cs="新宋体"/>
          <w:b/>
          <w:bCs/>
        </w:rPr>
      </w:pPr>
      <w:r>
        <w:rPr>
          <w:rFonts w:hint="eastAsia" w:eastAsia="宋体"/>
          <w:b/>
          <w:bCs/>
        </w:rPr>
        <w:t xml:space="preserve">指标按重要性分为“★”、“</w:t>
      </w:r>
      <w:r>
        <w:rPr>
          <w:rFonts w:hint="eastAsia" w:ascii="新宋体" w:hAnsi="新宋体" w:eastAsia="新宋体" w:cs="新宋体"/>
          <w:sz w:val="21"/>
          <w:szCs w:val="21"/>
        </w:rPr>
        <w:t xml:space="preserve">▲</w:t>
      </w:r>
      <w:r>
        <w:rPr>
          <w:rFonts w:hint="eastAsia" w:eastAsia="宋体"/>
          <w:b/>
          <w:bCs/>
        </w:rPr>
        <w:t xml:space="preserve">”和;“◇”。★代表实质性指标，不满足该指标项将导致投标无效。</w:t>
      </w:r>
      <w:r>
        <w:rPr>
          <w:rFonts w:hint="eastAsia" w:ascii="新宋体" w:hAnsi="新宋体" w:eastAsia="新宋体" w:cs="新宋体"/>
          <w:sz w:val="21"/>
          <w:szCs w:val="21"/>
        </w:rPr>
        <w:t xml:space="preserve">▲</w:t>
      </w:r>
      <w:r>
        <w:rPr>
          <w:rFonts w:hint="eastAsia" w:eastAsia="宋体"/>
          <w:b/>
          <w:bCs/>
        </w:rPr>
        <w:t xml:space="preserve">代表重要指标，◇代表一般指标项。 </w:t>
      </w:r>
      <w:r/>
    </w:p>
    <w:tbl>
      <w:tblPr>
        <w:tblStyle w:val="2348"/>
        <w:tblW w:w="10246" w:type="dxa"/>
        <w:tblInd w:w="-8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5"/>
        <w:gridCol w:w="1125"/>
        <w:gridCol w:w="6419"/>
        <w:gridCol w:w="694"/>
        <w:gridCol w:w="717"/>
        <w:gridCol w:w="766"/>
      </w:tblGrid>
      <w:tr>
        <w:trPr>
          <w:trHeight w:val="637"/>
        </w:trPr>
        <w:tc>
          <w:tcPr>
            <w:tcBorders>
              <w:top w:val="single" w:color="000000" w:sz="2" w:space="0"/>
              <w:bottom w:val="single" w:color="000000" w:sz="2" w:space="0"/>
            </w:tcBorders>
            <w:tcW w:w="525" w:type="dxa"/>
            <w:vAlign w:val="center"/>
            <w:textDirection w:val="lrTb"/>
            <w:noWrap w:val="false"/>
          </w:tcPr>
          <w:p>
            <w:pPr>
              <w:ind w:left="136"/>
              <w:jc w:val="center"/>
              <w:spacing w:before="187" w:line="210" w:lineRule="auto"/>
              <w:rPr>
                <w:rFonts w:hint="eastAsia" w:ascii="宋体" w:hAnsi="宋体" w:cs="宋体"/>
                <w:szCs w:val="21"/>
              </w:rPr>
            </w:pPr>
            <w:r>
              <w:rPr>
                <w:rFonts w:hint="eastAsia" w:ascii="宋体" w:hAnsi="宋体" w:cs="宋体"/>
                <w:spacing w:val="11"/>
                <w:szCs w:val="21"/>
              </w:rPr>
              <w:t xml:space="preserve">序号</w:t>
            </w:r>
            <w:r/>
          </w:p>
        </w:tc>
        <w:tc>
          <w:tcPr>
            <w:tcBorders>
              <w:top w:val="single" w:color="000000" w:sz="2" w:space="0"/>
              <w:bottom w:val="single" w:color="000000" w:sz="2" w:space="0"/>
            </w:tcBorders>
            <w:tcW w:w="1125" w:type="dxa"/>
            <w:vAlign w:val="center"/>
            <w:textDirection w:val="lrTb"/>
            <w:noWrap w:val="false"/>
          </w:tcPr>
          <w:p>
            <w:pPr>
              <w:spacing w:before="186" w:line="211" w:lineRule="auto"/>
              <w:rPr>
                <w:rFonts w:hint="eastAsia" w:ascii="宋体" w:hAnsi="宋体" w:cs="宋体"/>
                <w:szCs w:val="21"/>
              </w:rPr>
            </w:pPr>
            <w:r>
              <w:rPr>
                <w:rFonts w:hint="eastAsia" w:ascii="宋体" w:hAnsi="宋体" w:cs="宋体"/>
                <w:spacing w:val="13"/>
                <w:szCs w:val="21"/>
              </w:rPr>
              <w:t xml:space="preserve">标</w:t>
            </w:r>
            <w:r>
              <w:rPr>
                <w:rFonts w:hint="eastAsia" w:ascii="宋体" w:hAnsi="宋体" w:cs="宋体"/>
                <w:spacing w:val="12"/>
                <w:szCs w:val="21"/>
              </w:rPr>
              <w:t xml:space="preserve">的名称</w:t>
            </w:r>
            <w:r/>
          </w:p>
        </w:tc>
        <w:tc>
          <w:tcPr>
            <w:tcBorders>
              <w:top w:val="single" w:color="000000" w:sz="2" w:space="0"/>
              <w:bottom w:val="single" w:color="000000" w:sz="2" w:space="0"/>
            </w:tcBorders>
            <w:tcW w:w="6419" w:type="dxa"/>
            <w:vAlign w:val="center"/>
            <w:textDirection w:val="lrTb"/>
            <w:noWrap w:val="false"/>
          </w:tcPr>
          <w:p>
            <w:pPr>
              <w:ind w:left="113"/>
              <w:jc w:val="center"/>
              <w:spacing w:before="186" w:line="211" w:lineRule="auto"/>
              <w:rPr>
                <w:rFonts w:hint="eastAsia" w:ascii="宋体" w:hAnsi="宋体" w:cs="宋体"/>
                <w:szCs w:val="21"/>
              </w:rPr>
            </w:pPr>
            <w:r>
              <w:rPr>
                <w:rFonts w:hint="eastAsia" w:ascii="宋体" w:hAnsi="宋体" w:cs="宋体"/>
                <w:szCs w:val="21"/>
              </w:rPr>
              <w:t xml:space="preserve">技术参数</w:t>
            </w:r>
            <w:r/>
          </w:p>
        </w:tc>
        <w:tc>
          <w:tcPr>
            <w:tcBorders>
              <w:top w:val="single" w:color="000000" w:sz="2" w:space="0"/>
              <w:bottom w:val="single" w:color="000000" w:sz="2" w:space="0"/>
            </w:tcBorders>
            <w:tcW w:w="694" w:type="dxa"/>
            <w:vAlign w:val="center"/>
            <w:textDirection w:val="lrTb"/>
            <w:noWrap w:val="false"/>
          </w:tcPr>
          <w:p>
            <w:pPr>
              <w:ind w:left="138"/>
              <w:jc w:val="center"/>
              <w:spacing w:before="186" w:line="211" w:lineRule="auto"/>
              <w:rPr>
                <w:rFonts w:hint="eastAsia" w:ascii="宋体" w:hAnsi="宋体" w:cs="宋体"/>
                <w:szCs w:val="21"/>
              </w:rPr>
            </w:pPr>
            <w:r>
              <w:rPr>
                <w:rFonts w:hint="eastAsia" w:ascii="宋体" w:hAnsi="宋体" w:cs="宋体"/>
                <w:spacing w:val="14"/>
                <w:szCs w:val="21"/>
              </w:rPr>
              <w:t xml:space="preserve">计</w:t>
            </w:r>
            <w:r>
              <w:rPr>
                <w:rFonts w:hint="eastAsia" w:ascii="宋体" w:hAnsi="宋体" w:cs="宋体"/>
                <w:spacing w:val="12"/>
                <w:szCs w:val="21"/>
              </w:rPr>
              <w:t xml:space="preserve">量单位</w:t>
            </w:r>
            <w:r/>
          </w:p>
        </w:tc>
        <w:tc>
          <w:tcPr>
            <w:tcBorders>
              <w:top w:val="single" w:color="000000" w:sz="2" w:space="0"/>
              <w:bottom w:val="single" w:color="000000" w:sz="2" w:space="0"/>
            </w:tcBorders>
            <w:tcW w:w="717" w:type="dxa"/>
            <w:vAlign w:val="center"/>
            <w:textDirection w:val="lrTb"/>
            <w:noWrap w:val="false"/>
          </w:tcPr>
          <w:p>
            <w:pPr>
              <w:jc w:val="center"/>
              <w:spacing w:before="186" w:line="211" w:lineRule="auto"/>
              <w:rPr>
                <w:rFonts w:hint="eastAsia" w:ascii="宋体" w:hAnsi="宋体" w:cs="宋体"/>
                <w:szCs w:val="21"/>
              </w:rPr>
            </w:pPr>
            <w:r>
              <w:rPr>
                <w:rFonts w:hint="eastAsia" w:ascii="宋体" w:hAnsi="宋体" w:cs="宋体"/>
                <w:spacing w:val="13"/>
                <w:szCs w:val="21"/>
              </w:rPr>
              <w:t xml:space="preserve">数量</w:t>
            </w:r>
            <w:r/>
          </w:p>
        </w:tc>
        <w:tc>
          <w:tcPr>
            <w:tcBorders>
              <w:top w:val="single" w:color="000000" w:sz="2" w:space="0"/>
              <w:bottom w:val="single" w:color="000000" w:sz="2" w:space="0"/>
            </w:tcBorders>
            <w:tcW w:w="766" w:type="dxa"/>
            <w:vAlign w:val="center"/>
            <w:textDirection w:val="lrTb"/>
            <w:noWrap w:val="false"/>
          </w:tcPr>
          <w:p>
            <w:pPr>
              <w:ind w:left="230"/>
              <w:jc w:val="center"/>
              <w:spacing w:before="186" w:line="211" w:lineRule="auto"/>
              <w:rPr>
                <w:rFonts w:hint="eastAsia" w:ascii="宋体" w:hAnsi="宋体" w:cs="宋体"/>
                <w:szCs w:val="21"/>
              </w:rPr>
            </w:pPr>
            <w:r>
              <w:rPr>
                <w:rFonts w:hint="eastAsia" w:ascii="宋体" w:hAnsi="宋体" w:cs="宋体"/>
                <w:spacing w:val="10"/>
                <w:szCs w:val="21"/>
              </w:rPr>
              <w:t xml:space="preserve">备</w:t>
            </w:r>
            <w:r>
              <w:rPr>
                <w:rFonts w:hint="eastAsia" w:ascii="宋体" w:hAnsi="宋体" w:cs="宋体"/>
                <w:spacing w:val="9"/>
                <w:szCs w:val="21"/>
              </w:rPr>
              <w:t xml:space="preserve">注</w:t>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189"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bottom w:val="single" w:color="000000" w:sz="2" w:space="0"/>
            </w:tcBorders>
            <w:tcW w:w="1125" w:type="dxa"/>
            <w:vAlign w:val="center"/>
            <w:textDirection w:val="lrTb"/>
            <w:noWrap w:val="false"/>
          </w:tcPr>
          <w:p>
            <w:pPr>
              <w:ind w:left="79" w:right="143"/>
              <w:spacing w:before="52" w:line="259" w:lineRule="auto"/>
              <w:rPr>
                <w:rFonts w:hint="eastAsia" w:ascii="宋体" w:hAnsi="宋体" w:cs="宋体"/>
                <w:szCs w:val="21"/>
              </w:rPr>
            </w:pPr>
            <w:r>
              <w:rPr>
                <w:rFonts w:hint="eastAsia" w:ascii="宋体" w:hAnsi="宋体" w:cs="宋体"/>
                <w:szCs w:val="21"/>
              </w:rPr>
              <w:t xml:space="preserve">400mm方向指示灯</w:t>
            </w:r>
            <w:r/>
          </w:p>
        </w:tc>
        <w:tc>
          <w:tcPr>
            <w:tcBorders>
              <w:top w:val="single" w:color="000000" w:sz="2" w:space="0"/>
              <w:bottom w:val="single" w:color="000000" w:sz="2" w:space="0"/>
            </w:tcBorders>
            <w:tcW w:w="6419" w:type="dxa"/>
            <w:vAlign w:val="center"/>
            <w:textDirection w:val="lrTb"/>
            <w:noWrap w:val="false"/>
          </w:tcPr>
          <w:p>
            <w:pPr>
              <w:spacing w:line="264" w:lineRule="auto"/>
              <w:rPr>
                <w:rFonts w:hint="eastAsia" w:ascii="宋体" w:hAnsi="宋体" w:cs="宋体"/>
                <w:bCs/>
                <w:sz w:val="24"/>
              </w:rPr>
            </w:pPr>
            <w:r>
              <w:rPr>
                <w:rFonts w:hint="eastAsia" w:ascii="宋体" w:hAnsi="宋体" w:cs="宋体"/>
                <w:bCs/>
                <w:sz w:val="24"/>
              </w:rPr>
              <w:t xml:space="preserve">1.更换方向指示灯（含拆除、安装、调试）</w:t>
            </w:r>
            <w:r/>
          </w:p>
          <w:p>
            <w:pPr>
              <w:spacing w:line="264" w:lineRule="auto"/>
              <w:rPr>
                <w:rFonts w:hint="eastAsia" w:ascii="宋体" w:hAnsi="宋体" w:cs="宋体"/>
                <w:bCs/>
                <w:sz w:val="24"/>
              </w:rPr>
            </w:pPr>
            <w:r>
              <w:rPr>
                <w:rFonts w:hint="eastAsia" w:ascii="宋体" w:hAnsi="宋体" w:cs="宋体"/>
                <w:bCs/>
                <w:sz w:val="24"/>
              </w:rPr>
              <w:t xml:space="preserve">2.设备质保5年；</w:t>
            </w:r>
            <w:r/>
          </w:p>
          <w:p>
            <w:pPr>
              <w:spacing w:line="264" w:lineRule="auto"/>
              <w:rPr>
                <w:rFonts w:hint="eastAsia" w:ascii="宋体" w:hAnsi="宋体" w:cs="宋体"/>
                <w:bCs/>
                <w:sz w:val="24"/>
              </w:rPr>
            </w:pPr>
            <w:r>
              <w:rPr>
                <w:rFonts w:hint="eastAsia" w:ascii="宋体" w:hAnsi="宋体" w:cs="宋体"/>
                <w:bCs/>
                <w:sz w:val="24"/>
              </w:rPr>
              <w:t xml:space="preserve">3.面罩规格：Φ400.0mm；</w:t>
            </w:r>
            <w:r/>
          </w:p>
          <w:p>
            <w:pPr>
              <w:spacing w:line="264" w:lineRule="auto"/>
              <w:rPr>
                <w:rFonts w:hint="eastAsia" w:ascii="宋体" w:hAnsi="宋体" w:cs="宋体"/>
                <w:bCs/>
                <w:sz w:val="24"/>
              </w:rPr>
            </w:pPr>
            <w:r>
              <w:rPr>
                <w:rFonts w:hint="eastAsia" w:ascii="宋体" w:hAnsi="宋体" w:cs="宋体"/>
                <w:bCs/>
                <w:sz w:val="24"/>
              </w:rPr>
              <w:t xml:space="preserve">4.工作温度：–40℃～+80℃；</w:t>
            </w:r>
            <w:r/>
          </w:p>
          <w:p>
            <w:pPr>
              <w:spacing w:line="264" w:lineRule="auto"/>
              <w:rPr>
                <w:rFonts w:hint="eastAsia" w:ascii="宋体" w:hAnsi="宋体" w:cs="宋体"/>
                <w:bCs/>
                <w:sz w:val="24"/>
              </w:rPr>
            </w:pPr>
            <w:r>
              <w:rPr>
                <w:rFonts w:hint="eastAsia" w:ascii="宋体" w:hAnsi="宋体" w:cs="宋体"/>
                <w:bCs/>
                <w:sz w:val="24"/>
              </w:rPr>
              <w:t xml:space="preserve">5.中心光强：5000cd ~ 15000cd / m2；</w:t>
            </w:r>
            <w:r/>
          </w:p>
          <w:p>
            <w:pPr>
              <w:spacing w:line="264" w:lineRule="auto"/>
              <w:rPr>
                <w:rFonts w:hint="eastAsia" w:ascii="宋体" w:hAnsi="宋体" w:cs="宋体"/>
                <w:bCs/>
                <w:sz w:val="24"/>
              </w:rPr>
            </w:pPr>
            <w:r>
              <w:rPr>
                <w:rFonts w:hint="eastAsia" w:ascii="宋体" w:hAnsi="宋体" w:cs="宋体"/>
                <w:bCs/>
                <w:sz w:val="24"/>
              </w:rPr>
              <w:t xml:space="preserve">6.LED数量：红灯90颗、黄灯90颗、绿灯90颗；</w:t>
            </w:r>
            <w:r/>
          </w:p>
          <w:p>
            <w:pPr>
              <w:spacing w:line="264" w:lineRule="auto"/>
              <w:rPr>
                <w:rFonts w:hint="eastAsia" w:ascii="宋体" w:hAnsi="宋体" w:cs="宋体"/>
                <w:bCs/>
                <w:sz w:val="24"/>
              </w:rPr>
            </w:pPr>
            <w:r>
              <w:rPr>
                <w:rFonts w:hint="eastAsia" w:ascii="宋体" w:hAnsi="宋体" w:cs="宋体"/>
                <w:bCs/>
                <w:sz w:val="24"/>
              </w:rPr>
              <w:t xml:space="preserve">7.LED直径：Φ5mm，单管电流＜15mA</w:t>
            </w:r>
            <w:r/>
          </w:p>
          <w:p>
            <w:pPr>
              <w:spacing w:line="264" w:lineRule="auto"/>
              <w:rPr>
                <w:rFonts w:hint="eastAsia" w:ascii="宋体" w:hAnsi="宋体" w:cs="宋体"/>
                <w:bCs/>
                <w:sz w:val="24"/>
              </w:rPr>
            </w:pPr>
            <w:r>
              <w:rPr>
                <w:rFonts w:hint="eastAsia" w:ascii="宋体" w:hAnsi="宋体" w:cs="宋体"/>
                <w:bCs/>
                <w:sz w:val="24"/>
              </w:rPr>
              <w:t xml:space="preserve">8.LED寿命：≥70000h；</w:t>
            </w:r>
            <w:r/>
          </w:p>
          <w:p>
            <w:pPr>
              <w:spacing w:line="264" w:lineRule="auto"/>
              <w:rPr>
                <w:rFonts w:hint="eastAsia" w:ascii="宋体" w:hAnsi="宋体" w:cs="宋体"/>
                <w:bCs/>
                <w:sz w:val="24"/>
              </w:rPr>
            </w:pPr>
            <w:r>
              <w:rPr>
                <w:rFonts w:hint="eastAsia" w:ascii="宋体" w:hAnsi="宋体" w:cs="宋体"/>
                <w:bCs/>
                <w:sz w:val="24"/>
              </w:rPr>
              <w:t xml:space="preserve">9.可视距离：＞450m，可视角度＞30°；</w:t>
            </w:r>
            <w:r/>
          </w:p>
          <w:p>
            <w:pPr>
              <w:spacing w:line="264" w:lineRule="auto"/>
              <w:rPr>
                <w:rFonts w:hint="eastAsia" w:ascii="宋体" w:hAnsi="宋体" w:cs="宋体"/>
                <w:bCs/>
                <w:sz w:val="24"/>
              </w:rPr>
            </w:pPr>
            <w:r>
              <w:rPr>
                <w:rFonts w:hint="eastAsia" w:ascii="宋体" w:hAnsi="宋体" w:cs="宋体"/>
                <w:bCs/>
                <w:sz w:val="24"/>
              </w:rPr>
              <w:t xml:space="preserve">10.LED波长：红色：620～630nm；黄色：590～594nm；绿色：503～506nm</w:t>
            </w:r>
            <w:r/>
          </w:p>
          <w:p>
            <w:pPr>
              <w:spacing w:line="264" w:lineRule="auto"/>
              <w:rPr>
                <w:rFonts w:hint="eastAsia" w:ascii="宋体" w:hAnsi="宋体" w:cs="宋体"/>
                <w:bCs/>
                <w:sz w:val="24"/>
              </w:rPr>
            </w:pPr>
            <w:r>
              <w:rPr>
                <w:rFonts w:hint="eastAsia" w:ascii="宋体" w:hAnsi="宋体" w:cs="宋体"/>
                <w:bCs/>
                <w:sz w:val="24"/>
              </w:rPr>
              <w:t xml:space="preserve">11.▲出具符合GB14887-2011标准，公安部交通安全产品质量监督检测中心的检测报告，检测报告的“公交检[委]”编号可以在公安部检测中心官网查询到，提供检测报告复印件加盖公章。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12.信号灯为LED光源，由红黄绿三个发光单元组成。</w:t>
            </w:r>
            <w:r/>
          </w:p>
          <w:p>
            <w:pPr>
              <w:spacing w:line="264" w:lineRule="auto"/>
              <w:rPr>
                <w:rFonts w:hint="eastAsia" w:ascii="宋体" w:hAnsi="宋体" w:cs="宋体"/>
                <w:bCs/>
                <w:sz w:val="24"/>
              </w:rPr>
            </w:pPr>
            <w:r>
              <w:rPr>
                <w:rFonts w:hint="eastAsia" w:ascii="宋体" w:hAnsi="宋体" w:cs="宋体"/>
                <w:bCs/>
                <w:sz w:val="24"/>
              </w:rPr>
              <w:t xml:space="preserve">13.▲功率：红色≤8.4W，黄色≤8.5W，绿色≤4.8W。提供公安部交通安全产品质量监督检测中心出具的检测报告复印件加盖公章。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14. ▲功率因数：红色≥0.98，黄色≥0.98，绿色≥0.97。提供公安部交通安全产品质量监督检测中心出具的检测报告复印件加盖公章。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15.</w:t>
            </w:r>
            <w:r>
              <w:rPr>
                <w:rFonts w:hint="eastAsia" w:ascii="Calibri" w:hAnsi="Calibri"/>
              </w:rPr>
              <w:t xml:space="preserve"> </w:t>
            </w:r>
            <w:r>
              <w:rPr>
                <w:rFonts w:hint="eastAsia" w:ascii="宋体" w:hAnsi="宋体" w:cs="宋体"/>
                <w:bCs/>
                <w:sz w:val="24"/>
              </w:rPr>
              <w:t xml:space="preserve">▲外壳防护等级：不低于IP55，提供公安部交通安全产品质量监督检测中心出具的检测报告复印件加盖公章。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16.</w:t>
            </w:r>
            <w:r>
              <w:rPr>
                <w:rFonts w:hint="eastAsia" w:ascii="Calibri" w:hAnsi="Calibri"/>
              </w:rPr>
              <w:t xml:space="preserve"> </w:t>
            </w:r>
            <w:r>
              <w:rPr>
                <w:rFonts w:hint="eastAsia" w:ascii="宋体" w:hAnsi="宋体" w:cs="宋体"/>
                <w:bCs/>
                <w:sz w:val="24"/>
              </w:rPr>
              <w:t xml:space="preserve">▲需具备夜间降光功能，提供公安部交通安全产品质量监督检测中心出具的检测报告复印件加盖公章。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17.</w:t>
            </w:r>
            <w:r>
              <w:rPr>
                <w:rFonts w:hint="eastAsia" w:ascii="Calibri" w:hAnsi="Calibri"/>
              </w:rPr>
              <w:t xml:space="preserve"> </w:t>
            </w:r>
            <w:r>
              <w:rPr>
                <w:rFonts w:hint="eastAsia" w:ascii="宋体" w:hAnsi="宋体" w:cs="宋体"/>
                <w:bCs/>
                <w:sz w:val="24"/>
              </w:rPr>
              <w:t xml:space="preserve">▲需具备发光二极管（LED）失效检测功能，提供公安部交通安全产品质量监督检测中心出具的检测报告复印件加盖公章。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18.</w:t>
            </w:r>
            <w:r>
              <w:rPr>
                <w:rFonts w:hint="eastAsia" w:ascii="Calibri" w:hAnsi="Calibri"/>
              </w:rPr>
              <w:t xml:space="preserve"> </w:t>
            </w:r>
            <w:r>
              <w:rPr>
                <w:rFonts w:hint="eastAsia" w:ascii="宋体" w:hAnsi="宋体" w:cs="宋体"/>
                <w:bCs/>
                <w:sz w:val="24"/>
              </w:rPr>
              <w:t xml:space="preserve">▲光学性能：基准轴向下0°，基准轴左右0°时，红色：10300~10500cd/m²，黄色：9500~10000cd/m²，绿色：13000~14000cd/m²，提供公安部交通安全产品质量监督检测中心出具的检测报告复印件加盖公章。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19.采用一体化灯芯结构，便于信号灯的日常维护。 </w:t>
            </w:r>
            <w:r/>
          </w:p>
          <w:p>
            <w:pPr>
              <w:spacing w:line="264" w:lineRule="auto"/>
              <w:rPr>
                <w:rFonts w:hint="eastAsia" w:ascii="宋体" w:hAnsi="宋体" w:cs="宋体"/>
                <w:bCs/>
                <w:sz w:val="24"/>
              </w:rPr>
            </w:pPr>
            <w:r>
              <w:rPr>
                <w:rFonts w:hint="eastAsia" w:ascii="宋体" w:hAnsi="宋体" w:cs="宋体"/>
                <w:bCs/>
                <w:sz w:val="24"/>
              </w:rPr>
              <w:t xml:space="preserve">20.当工作电压在AC 176-260V时，发光单元光学性能仍应符合GB14887-2011《道路交通信号灯》的规定，通过每只LED的电流小于18mＡ。</w:t>
            </w:r>
            <w:r/>
          </w:p>
          <w:p>
            <w:pPr>
              <w:spacing w:line="264" w:lineRule="auto"/>
              <w:rPr>
                <w:rFonts w:hint="eastAsia" w:ascii="宋体" w:hAnsi="宋体" w:cs="宋体"/>
                <w:szCs w:val="21"/>
              </w:rPr>
            </w:pPr>
            <w:r>
              <w:rPr>
                <w:rFonts w:hint="eastAsia" w:ascii="宋体" w:hAnsi="宋体" w:cs="宋体"/>
                <w:bCs/>
                <w:sz w:val="24"/>
              </w:rPr>
              <w:t xml:space="preserve">21.采用恒流源电路，以达到与LED特性的最佳匹配。</w:t>
            </w:r>
            <w:r/>
          </w:p>
        </w:tc>
        <w:tc>
          <w:tcPr>
            <w:tcBorders>
              <w:top w:val="single" w:color="000000" w:sz="2" w:space="0"/>
              <w:bottom w:val="single" w:color="000000" w:sz="2" w:space="0"/>
            </w:tcBorders>
            <w:tcW w:w="694" w:type="dxa"/>
            <w:vAlign w:val="center"/>
            <w:textDirection w:val="lrTb"/>
            <w:noWrap w:val="false"/>
          </w:tcPr>
          <w:p>
            <w:pPr>
              <w:ind w:left="312"/>
              <w:spacing w:before="55" w:line="187" w:lineRule="auto"/>
              <w:rPr>
                <w:rFonts w:hint="eastAsia" w:ascii="宋体" w:hAnsi="宋体" w:cs="宋体"/>
                <w:szCs w:val="21"/>
              </w:rPr>
            </w:pPr>
            <w:r>
              <w:rPr>
                <w:rFonts w:hint="eastAsia" w:ascii="宋体" w:hAnsi="宋体" w:cs="宋体"/>
                <w:szCs w:val="21"/>
              </w:rPr>
              <w:t xml:space="preserve">套</w:t>
            </w:r>
            <w:r/>
          </w:p>
        </w:tc>
        <w:tc>
          <w:tcPr>
            <w:tcBorders>
              <w:top w:val="single" w:color="000000" w:sz="2" w:space="0"/>
              <w:bottom w:val="single" w:color="000000" w:sz="2" w:space="0"/>
            </w:tcBorders>
            <w:tcW w:w="717" w:type="dxa"/>
            <w:vAlign w:val="center"/>
            <w:textDirection w:val="lrTb"/>
            <w:noWrap w:val="false"/>
          </w:tcPr>
          <w:p>
            <w:pPr>
              <w:ind w:left="85" w:firstLine="210"/>
              <w:spacing w:before="55" w:line="210" w:lineRule="auto"/>
              <w:rPr>
                <w:rFonts w:hint="eastAsia" w:ascii="宋体" w:hAnsi="宋体" w:cs="宋体"/>
                <w:szCs w:val="21"/>
              </w:rPr>
            </w:pPr>
            <w:r>
              <w:rPr>
                <w:rFonts w:hint="eastAsia" w:ascii="宋体" w:hAnsi="宋体" w:cs="宋体"/>
                <w:szCs w:val="21"/>
              </w:rPr>
              <w:t xml:space="preserve">137</w:t>
            </w:r>
            <w:r/>
          </w:p>
        </w:tc>
        <w:tc>
          <w:tcPr>
            <w:tcBorders>
              <w:top w:val="single" w:color="000000" w:sz="2" w:space="0"/>
              <w:bottom w:val="single" w:color="000000" w:sz="2" w:space="0"/>
            </w:tcBorders>
            <w:tcW w:w="76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189"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1125" w:type="dxa"/>
            <w:vAlign w:val="center"/>
            <w:textDirection w:val="lrTb"/>
            <w:noWrap w:val="false"/>
          </w:tcPr>
          <w:p>
            <w:pPr>
              <w:ind w:left="79" w:right="143"/>
              <w:spacing w:before="52" w:line="259" w:lineRule="auto"/>
              <w:rPr>
                <w:rFonts w:hint="eastAsia" w:ascii="宋体" w:hAnsi="宋体" w:cs="宋体"/>
                <w:szCs w:val="21"/>
              </w:rPr>
            </w:pPr>
            <w:r>
              <w:rPr>
                <w:rFonts w:hint="eastAsia" w:ascii="宋体" w:hAnsi="宋体" w:cs="宋体"/>
                <w:szCs w:val="21"/>
              </w:rPr>
              <w:t xml:space="preserve">400mm满屏灯</w:t>
            </w:r>
            <w:r/>
          </w:p>
        </w:tc>
        <w:tc>
          <w:tcPr>
            <w:tcBorders>
              <w:top w:val="single" w:color="000000" w:sz="2" w:space="0"/>
              <w:bottom w:val="single" w:color="000000" w:sz="2" w:space="0"/>
            </w:tcBorders>
            <w:tcW w:w="6419" w:type="dxa"/>
            <w:vAlign w:val="center"/>
            <w:textDirection w:val="lrTb"/>
            <w:noWrap w:val="false"/>
          </w:tcPr>
          <w:p>
            <w:pPr>
              <w:spacing w:line="264" w:lineRule="auto"/>
              <w:rPr>
                <w:rFonts w:hint="eastAsia" w:ascii="宋体" w:hAnsi="宋体" w:cs="宋体"/>
                <w:bCs/>
                <w:sz w:val="24"/>
              </w:rPr>
            </w:pPr>
            <w:r>
              <w:rPr>
                <w:rFonts w:hint="eastAsia" w:ascii="宋体" w:hAnsi="宋体" w:cs="宋体"/>
                <w:bCs/>
                <w:sz w:val="24"/>
              </w:rPr>
              <w:t xml:space="preserve">1.更换方向指示灯（含拆除、安装、调试）</w:t>
            </w:r>
            <w:r/>
          </w:p>
          <w:p>
            <w:pPr>
              <w:spacing w:line="264" w:lineRule="auto"/>
              <w:rPr>
                <w:rFonts w:hint="eastAsia" w:ascii="宋体" w:hAnsi="宋体" w:cs="宋体"/>
                <w:bCs/>
                <w:sz w:val="24"/>
              </w:rPr>
            </w:pPr>
            <w:r>
              <w:rPr>
                <w:rFonts w:hint="eastAsia" w:ascii="宋体" w:hAnsi="宋体" w:cs="宋体"/>
                <w:bCs/>
                <w:sz w:val="24"/>
              </w:rPr>
              <w:t xml:space="preserve">2.设备质保5年；</w:t>
            </w:r>
            <w:r/>
          </w:p>
          <w:p>
            <w:pPr>
              <w:spacing w:line="264" w:lineRule="auto"/>
              <w:rPr>
                <w:rFonts w:hint="eastAsia" w:ascii="宋体" w:hAnsi="宋体" w:cs="宋体"/>
                <w:bCs/>
                <w:sz w:val="24"/>
              </w:rPr>
            </w:pPr>
            <w:r>
              <w:rPr>
                <w:rFonts w:hint="eastAsia" w:ascii="宋体" w:hAnsi="宋体" w:cs="宋体"/>
                <w:bCs/>
                <w:sz w:val="24"/>
              </w:rPr>
              <w:t xml:space="preserve">3.面罩规格：Φ400.0mm；</w:t>
            </w:r>
            <w:r/>
          </w:p>
          <w:p>
            <w:pPr>
              <w:spacing w:line="264" w:lineRule="auto"/>
              <w:rPr>
                <w:rFonts w:hint="eastAsia" w:ascii="宋体" w:hAnsi="宋体" w:cs="宋体"/>
                <w:bCs/>
                <w:sz w:val="24"/>
              </w:rPr>
            </w:pPr>
            <w:r>
              <w:rPr>
                <w:rFonts w:hint="eastAsia" w:ascii="宋体" w:hAnsi="宋体" w:cs="宋体"/>
                <w:bCs/>
                <w:sz w:val="24"/>
              </w:rPr>
              <w:t xml:space="preserve">4.工作温度：–40℃～+80℃，相对湿度 ≤93%；</w:t>
            </w:r>
            <w:r/>
          </w:p>
          <w:p>
            <w:pPr>
              <w:spacing w:line="264" w:lineRule="auto"/>
              <w:rPr>
                <w:rFonts w:hint="eastAsia" w:ascii="宋体" w:hAnsi="宋体" w:cs="宋体"/>
                <w:bCs/>
                <w:sz w:val="24"/>
              </w:rPr>
            </w:pPr>
            <w:r>
              <w:rPr>
                <w:rFonts w:hint="eastAsia" w:ascii="宋体" w:hAnsi="宋体" w:cs="宋体"/>
                <w:bCs/>
                <w:sz w:val="24"/>
              </w:rPr>
              <w:t xml:space="preserve">5.中心光强：400cd ~ 1000cd；</w:t>
            </w:r>
            <w:r/>
          </w:p>
          <w:p>
            <w:pPr>
              <w:spacing w:line="264" w:lineRule="auto"/>
              <w:rPr>
                <w:rFonts w:hint="eastAsia" w:ascii="宋体" w:hAnsi="宋体" w:cs="宋体"/>
                <w:bCs/>
                <w:sz w:val="24"/>
              </w:rPr>
            </w:pPr>
            <w:r>
              <w:rPr>
                <w:rFonts w:hint="eastAsia" w:ascii="宋体" w:hAnsi="宋体" w:cs="宋体"/>
                <w:bCs/>
                <w:sz w:val="24"/>
              </w:rPr>
              <w:t xml:space="preserve">6.LED 直径：Φ5mm，单管电流＜15mA</w:t>
            </w:r>
            <w:r/>
          </w:p>
          <w:p>
            <w:pPr>
              <w:spacing w:line="264" w:lineRule="auto"/>
              <w:rPr>
                <w:rFonts w:hint="eastAsia" w:ascii="宋体" w:hAnsi="宋体" w:cs="宋体"/>
                <w:bCs/>
                <w:sz w:val="24"/>
              </w:rPr>
            </w:pPr>
            <w:r>
              <w:rPr>
                <w:rFonts w:hint="eastAsia" w:ascii="宋体" w:hAnsi="宋体" w:cs="宋体"/>
                <w:bCs/>
                <w:sz w:val="24"/>
              </w:rPr>
              <w:t xml:space="preserve">7.LED数量：红灯182颗、黄灯182颗、绿灯182颗；</w:t>
            </w:r>
            <w:r/>
          </w:p>
          <w:p>
            <w:pPr>
              <w:spacing w:line="264" w:lineRule="auto"/>
              <w:rPr>
                <w:rFonts w:hint="eastAsia" w:ascii="宋体" w:hAnsi="宋体" w:cs="宋体"/>
                <w:bCs/>
                <w:sz w:val="24"/>
              </w:rPr>
            </w:pPr>
            <w:r>
              <w:rPr>
                <w:rFonts w:hint="eastAsia" w:ascii="宋体" w:hAnsi="宋体" w:cs="宋体"/>
                <w:bCs/>
                <w:sz w:val="24"/>
              </w:rPr>
              <w:t xml:space="preserve">8.LED寿命：≥70000h；</w:t>
            </w:r>
            <w:r/>
          </w:p>
          <w:p>
            <w:pPr>
              <w:spacing w:line="264" w:lineRule="auto"/>
              <w:rPr>
                <w:rFonts w:hint="eastAsia" w:ascii="宋体" w:hAnsi="宋体" w:cs="宋体"/>
                <w:bCs/>
                <w:sz w:val="24"/>
              </w:rPr>
            </w:pPr>
            <w:r>
              <w:rPr>
                <w:rFonts w:hint="eastAsia" w:ascii="宋体" w:hAnsi="宋体" w:cs="宋体"/>
                <w:bCs/>
                <w:sz w:val="24"/>
              </w:rPr>
              <w:t xml:space="preserve">9.LED波长：红色：620～630nm；黄色：590～594nm；绿色：503～506nm</w:t>
            </w:r>
            <w:r/>
          </w:p>
          <w:p>
            <w:pPr>
              <w:spacing w:line="264" w:lineRule="auto"/>
              <w:rPr>
                <w:rFonts w:hint="eastAsia" w:ascii="宋体" w:hAnsi="宋体" w:cs="宋体"/>
                <w:bCs/>
                <w:sz w:val="24"/>
              </w:rPr>
            </w:pPr>
            <w:r>
              <w:rPr>
                <w:rFonts w:hint="eastAsia" w:ascii="宋体" w:hAnsi="宋体" w:cs="宋体"/>
                <w:bCs/>
                <w:sz w:val="24"/>
              </w:rPr>
              <w:t xml:space="preserve">10.可视距离：＞450m，可视角度＞30°</w:t>
            </w:r>
            <w:r/>
          </w:p>
          <w:p>
            <w:pPr>
              <w:spacing w:line="264" w:lineRule="auto"/>
              <w:rPr>
                <w:rFonts w:hint="eastAsia" w:ascii="宋体" w:hAnsi="宋体" w:cs="宋体"/>
                <w:bCs/>
                <w:sz w:val="24"/>
              </w:rPr>
            </w:pPr>
            <w:r>
              <w:rPr>
                <w:rFonts w:hint="eastAsia" w:ascii="宋体" w:hAnsi="宋体" w:cs="宋体"/>
                <w:bCs/>
                <w:sz w:val="24"/>
              </w:rPr>
              <w:t xml:space="preserve">11.▲出具符合GB14887-2011标准，公安部交通安全产品质量监督检测中心的检测报告，检测报告的“公交检[委]”编号可以在公安部检测中心官网查询到，提供检测报告复印件加盖公章。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12.信号灯为LED光源，由红黄绿三个发光单元组成。</w:t>
            </w:r>
            <w:r/>
          </w:p>
          <w:p>
            <w:pPr>
              <w:spacing w:line="264" w:lineRule="auto"/>
              <w:rPr>
                <w:rFonts w:hint="eastAsia" w:ascii="宋体" w:hAnsi="宋体" w:cs="宋体"/>
                <w:bCs/>
                <w:sz w:val="24"/>
              </w:rPr>
            </w:pPr>
            <w:r>
              <w:rPr>
                <w:rFonts w:hint="eastAsia" w:ascii="宋体" w:hAnsi="宋体" w:cs="宋体"/>
                <w:bCs/>
                <w:sz w:val="24"/>
              </w:rPr>
              <w:t xml:space="preserve">13. ▲功率：红色≤16.4W，黄色≤16.7W，绿色≤8.3W。提供公安部交通安全产品质量监督检测中心出具的检测报告复印件加盖公章。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14. ▲功率因数：红色≥0.99，黄色≥0.99，绿色≥0.98。提供公安部交通安全产品质量监督检测中心出具的检测报告复印件加盖公章。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15. ▲外壳防护等级：不低于IP55，提供公安部交通安全产品质量监督检测中心出具的检测报告复印件加盖公章。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16. ▲需具备夜间降光功能，提供公安部交通安全产品质量监督检测中心出具的检测报告复印件加盖公章。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17. ▲需具备发光二极管（LED）失效检测功能，提供公安部交通安全产品质量监督检测中心出具的检测报告复印件加盖公章。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18. ▲光学性能：基准轴向下0°，基准轴左右0°时，红色：750~850cd，黄色：700~800cd，绿色：950~1000cd，提供公安部交通安全产品质量监督检测中心出具的检测报告复印件加盖公章。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19.采用一体化灯芯结构，便于信号灯的日常维护。</w:t>
            </w:r>
            <w:r/>
          </w:p>
          <w:p>
            <w:pPr>
              <w:spacing w:line="264" w:lineRule="auto"/>
              <w:rPr>
                <w:rFonts w:hint="eastAsia" w:ascii="宋体" w:hAnsi="宋体" w:cs="宋体"/>
                <w:bCs/>
                <w:sz w:val="24"/>
              </w:rPr>
            </w:pPr>
            <w:r>
              <w:rPr>
                <w:rFonts w:hint="eastAsia" w:ascii="宋体" w:hAnsi="宋体" w:cs="宋体"/>
                <w:bCs/>
                <w:sz w:val="24"/>
              </w:rPr>
              <w:t xml:space="preserve">20.当工作电压在AC 176-260V时，发光单元光学性能仍应符合GB14887-2011《道路交通信号灯》的规定，通过每只LED的电流小于18mＡ。</w:t>
            </w:r>
            <w:r/>
          </w:p>
          <w:p>
            <w:pPr>
              <w:spacing w:line="264" w:lineRule="auto"/>
              <w:rPr>
                <w:rFonts w:hint="eastAsia" w:ascii="宋体" w:hAnsi="宋体" w:cs="宋体"/>
                <w:szCs w:val="21"/>
              </w:rPr>
            </w:pPr>
            <w:r>
              <w:rPr>
                <w:rFonts w:hint="eastAsia" w:ascii="宋体" w:hAnsi="宋体" w:cs="宋体"/>
                <w:bCs/>
                <w:sz w:val="24"/>
              </w:rPr>
              <w:t xml:space="preserve">21.采用恒流源电路，以达到与LED特性的最佳匹配。</w:t>
            </w:r>
            <w:r/>
          </w:p>
        </w:tc>
        <w:tc>
          <w:tcPr>
            <w:tcBorders>
              <w:top w:val="single" w:color="000000" w:sz="2" w:space="0"/>
              <w:bottom w:val="single" w:color="000000" w:sz="2" w:space="0"/>
            </w:tcBorders>
            <w:tcW w:w="694" w:type="dxa"/>
            <w:vAlign w:val="center"/>
            <w:textDirection w:val="lrTb"/>
            <w:noWrap w:val="false"/>
          </w:tcPr>
          <w:p>
            <w:pPr>
              <w:ind w:left="312"/>
              <w:spacing w:before="55" w:line="187" w:lineRule="auto"/>
              <w:rPr>
                <w:rFonts w:hint="eastAsia" w:ascii="宋体" w:hAnsi="宋体" w:cs="宋体"/>
                <w:szCs w:val="21"/>
              </w:rPr>
            </w:pPr>
            <w:r>
              <w:rPr>
                <w:rFonts w:hint="eastAsia" w:ascii="宋体" w:hAnsi="宋体" w:cs="宋体"/>
                <w:szCs w:val="21"/>
              </w:rPr>
              <w:t xml:space="preserve">套</w:t>
            </w:r>
            <w:r/>
          </w:p>
        </w:tc>
        <w:tc>
          <w:tcPr>
            <w:tcBorders>
              <w:top w:val="single" w:color="000000" w:sz="2" w:space="0"/>
              <w:bottom w:val="single" w:color="000000" w:sz="2" w:space="0"/>
            </w:tcBorders>
            <w:tcW w:w="717" w:type="dxa"/>
            <w:vAlign w:val="center"/>
            <w:textDirection w:val="lrTb"/>
            <w:noWrap w:val="false"/>
          </w:tcPr>
          <w:p>
            <w:pPr>
              <w:ind w:left="85" w:firstLine="210"/>
              <w:spacing w:before="55" w:line="210" w:lineRule="auto"/>
              <w:rPr>
                <w:rFonts w:hint="eastAsia" w:ascii="宋体" w:hAnsi="宋体" w:cs="宋体"/>
                <w:szCs w:val="21"/>
              </w:rPr>
            </w:pPr>
            <w:r>
              <w:rPr>
                <w:rFonts w:hint="eastAsia" w:ascii="宋体" w:hAnsi="宋体" w:cs="宋体"/>
                <w:szCs w:val="21"/>
              </w:rPr>
              <w:t xml:space="preserve">320</w:t>
            </w:r>
            <w:r/>
          </w:p>
        </w:tc>
        <w:tc>
          <w:tcPr>
            <w:tcBorders>
              <w:top w:val="single" w:color="000000" w:sz="2" w:space="0"/>
              <w:bottom w:val="single" w:color="000000" w:sz="2" w:space="0"/>
            </w:tcBorders>
            <w:tcW w:w="76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189"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1125" w:type="dxa"/>
            <w:vAlign w:val="center"/>
            <w:textDirection w:val="lrTb"/>
            <w:noWrap w:val="false"/>
          </w:tcPr>
          <w:p>
            <w:pPr>
              <w:ind w:left="79" w:right="143"/>
              <w:spacing w:before="52" w:line="259" w:lineRule="auto"/>
              <w:rPr>
                <w:rFonts w:hint="eastAsia" w:ascii="宋体" w:hAnsi="宋体" w:cs="宋体"/>
                <w:szCs w:val="21"/>
              </w:rPr>
            </w:pPr>
            <w:r>
              <w:rPr>
                <w:rFonts w:hint="eastAsia" w:ascii="宋体" w:hAnsi="宋体" w:cs="宋体"/>
                <w:szCs w:val="21"/>
              </w:rPr>
              <w:t xml:space="preserve">400mm通讯式倒计时（倒9秒）</w:t>
            </w:r>
            <w:r/>
          </w:p>
        </w:tc>
        <w:tc>
          <w:tcPr>
            <w:tcBorders>
              <w:top w:val="single" w:color="000000" w:sz="2" w:space="0"/>
              <w:bottom w:val="single" w:color="000000" w:sz="2" w:space="0"/>
            </w:tcBorders>
            <w:tcW w:w="6419" w:type="dxa"/>
            <w:vAlign w:val="center"/>
            <w:textDirection w:val="lrTb"/>
            <w:noWrap w:val="false"/>
          </w:tcPr>
          <w:p>
            <w:pPr>
              <w:spacing w:line="264" w:lineRule="auto"/>
              <w:rPr>
                <w:rFonts w:hint="eastAsia" w:ascii="宋体" w:hAnsi="宋体" w:cs="宋体"/>
                <w:bCs/>
                <w:sz w:val="24"/>
              </w:rPr>
            </w:pPr>
            <w:r>
              <w:rPr>
                <w:rFonts w:hint="eastAsia" w:ascii="宋体" w:hAnsi="宋体" w:cs="宋体"/>
                <w:bCs/>
                <w:sz w:val="24"/>
              </w:rPr>
              <w:t xml:space="preserve">1.更换通讯式倒计时（含拆除、安装、调试）</w:t>
            </w:r>
            <w:r/>
          </w:p>
          <w:p>
            <w:pPr>
              <w:spacing w:line="264" w:lineRule="auto"/>
              <w:rPr>
                <w:rFonts w:hint="eastAsia" w:ascii="宋体" w:hAnsi="宋体" w:cs="宋体"/>
                <w:bCs/>
                <w:sz w:val="24"/>
              </w:rPr>
            </w:pPr>
            <w:r>
              <w:rPr>
                <w:rFonts w:hint="eastAsia" w:ascii="宋体" w:hAnsi="宋体" w:cs="宋体"/>
                <w:bCs/>
                <w:sz w:val="24"/>
              </w:rPr>
              <w:t xml:space="preserve">2.设备质保5年；</w:t>
            </w:r>
            <w:r/>
          </w:p>
          <w:p>
            <w:pPr>
              <w:spacing w:line="264" w:lineRule="auto"/>
              <w:rPr>
                <w:rFonts w:hint="eastAsia" w:ascii="宋体" w:hAnsi="宋体" w:cs="宋体"/>
                <w:bCs/>
                <w:sz w:val="24"/>
              </w:rPr>
            </w:pPr>
            <w:r>
              <w:rPr>
                <w:rFonts w:hint="eastAsia" w:ascii="宋体" w:hAnsi="宋体" w:cs="宋体"/>
                <w:bCs/>
                <w:sz w:val="24"/>
              </w:rPr>
              <w:t xml:space="preserve">3.倒计时功能：通信模式；</w:t>
            </w:r>
            <w:r/>
          </w:p>
          <w:p>
            <w:pPr>
              <w:spacing w:line="264" w:lineRule="auto"/>
              <w:rPr>
                <w:rFonts w:hint="eastAsia" w:ascii="宋体" w:hAnsi="宋体" w:cs="宋体"/>
                <w:bCs/>
                <w:sz w:val="24"/>
              </w:rPr>
            </w:pPr>
            <w:r>
              <w:rPr>
                <w:rFonts w:hint="eastAsia" w:ascii="宋体" w:hAnsi="宋体" w:cs="宋体"/>
                <w:bCs/>
                <w:sz w:val="24"/>
              </w:rPr>
              <w:t xml:space="preserve">4.显示数值：红99～1；绿99～1；黄9～1；</w:t>
            </w:r>
            <w:r/>
          </w:p>
          <w:p>
            <w:pPr>
              <w:spacing w:line="264" w:lineRule="auto"/>
              <w:rPr>
                <w:rFonts w:hint="eastAsia" w:ascii="宋体" w:hAnsi="宋体" w:cs="宋体"/>
                <w:bCs/>
                <w:sz w:val="24"/>
              </w:rPr>
            </w:pPr>
            <w:r>
              <w:rPr>
                <w:rFonts w:hint="eastAsia" w:ascii="宋体" w:hAnsi="宋体" w:cs="宋体"/>
                <w:bCs/>
                <w:sz w:val="24"/>
              </w:rPr>
              <w:t xml:space="preserve">5.中心亮度：红&gt;5000 cd/m2；黄&gt;5000 cd/m2 ；绿&gt;5000 cd/m2；</w:t>
            </w:r>
            <w:r/>
          </w:p>
          <w:p>
            <w:pPr>
              <w:spacing w:line="264" w:lineRule="auto"/>
              <w:rPr>
                <w:rFonts w:hint="eastAsia" w:ascii="宋体" w:hAnsi="宋体" w:cs="宋体"/>
                <w:bCs/>
                <w:sz w:val="24"/>
              </w:rPr>
            </w:pPr>
            <w:r>
              <w:rPr>
                <w:rFonts w:hint="eastAsia" w:ascii="宋体" w:hAnsi="宋体" w:cs="宋体"/>
                <w:bCs/>
                <w:sz w:val="24"/>
              </w:rPr>
              <w:t xml:space="preserve">6.电源输入：1个；</w:t>
            </w:r>
            <w:r/>
          </w:p>
          <w:p>
            <w:pPr>
              <w:spacing w:line="264" w:lineRule="auto"/>
              <w:rPr>
                <w:rFonts w:hint="eastAsia" w:ascii="宋体" w:hAnsi="宋体" w:cs="宋体"/>
                <w:bCs/>
                <w:sz w:val="24"/>
              </w:rPr>
            </w:pPr>
            <w:r>
              <w:rPr>
                <w:rFonts w:hint="eastAsia" w:ascii="宋体" w:hAnsi="宋体" w:cs="宋体"/>
                <w:bCs/>
                <w:sz w:val="24"/>
              </w:rPr>
              <w:t xml:space="preserve">7.RS-485接口：1个；</w:t>
            </w:r>
            <w:r/>
          </w:p>
          <w:p>
            <w:pPr>
              <w:spacing w:line="264" w:lineRule="auto"/>
              <w:rPr>
                <w:rFonts w:hint="eastAsia" w:ascii="宋体" w:hAnsi="宋体" w:cs="宋体"/>
                <w:bCs/>
                <w:sz w:val="24"/>
              </w:rPr>
            </w:pPr>
            <w:r>
              <w:rPr>
                <w:rFonts w:hint="eastAsia" w:ascii="宋体" w:hAnsi="宋体" w:cs="宋体"/>
                <w:bCs/>
                <w:sz w:val="24"/>
              </w:rPr>
              <w:t xml:space="preserve">8.产品组成：红、黄、绿LED；线路板；带电源倒计时控制板；面罩；后罩；外壳；</w:t>
            </w:r>
            <w:r/>
          </w:p>
          <w:p>
            <w:pPr>
              <w:spacing w:line="264" w:lineRule="auto"/>
              <w:rPr>
                <w:rFonts w:hint="eastAsia" w:ascii="宋体" w:hAnsi="宋体" w:cs="宋体"/>
                <w:bCs/>
                <w:sz w:val="24"/>
              </w:rPr>
            </w:pPr>
            <w:r>
              <w:rPr>
                <w:rFonts w:hint="eastAsia" w:ascii="宋体" w:hAnsi="宋体" w:cs="宋体"/>
                <w:bCs/>
                <w:sz w:val="24"/>
              </w:rPr>
              <w:t xml:space="preserve">9.供电方式：220VAC±20%，50Hz±1%，功率 ≤15W；；</w:t>
            </w:r>
            <w:r/>
          </w:p>
          <w:p>
            <w:pPr>
              <w:spacing w:line="264" w:lineRule="auto"/>
              <w:rPr>
                <w:rFonts w:hint="eastAsia" w:ascii="宋体" w:hAnsi="宋体" w:cs="宋体"/>
                <w:bCs/>
                <w:sz w:val="24"/>
              </w:rPr>
            </w:pPr>
            <w:r>
              <w:rPr>
                <w:rFonts w:hint="eastAsia" w:ascii="宋体" w:hAnsi="宋体" w:cs="宋体"/>
                <w:bCs/>
                <w:sz w:val="24"/>
              </w:rPr>
              <w:t xml:space="preserve">10.波长：红625 nm；黄590 nm；绿505 nm；</w:t>
            </w:r>
            <w:r/>
          </w:p>
          <w:p>
            <w:pPr>
              <w:spacing w:line="264" w:lineRule="auto"/>
              <w:rPr>
                <w:rFonts w:hint="eastAsia" w:ascii="宋体" w:hAnsi="宋体" w:cs="宋体"/>
                <w:bCs/>
                <w:sz w:val="24"/>
              </w:rPr>
            </w:pPr>
            <w:r>
              <w:rPr>
                <w:rFonts w:hint="eastAsia" w:ascii="宋体" w:hAnsi="宋体" w:cs="宋体"/>
                <w:bCs/>
                <w:sz w:val="24"/>
              </w:rPr>
              <w:t xml:space="preserve">11.LED数量：红420；绿420；黄210；</w:t>
            </w:r>
            <w:r/>
          </w:p>
          <w:p>
            <w:pPr>
              <w:spacing w:line="264" w:lineRule="auto"/>
              <w:rPr>
                <w:rFonts w:hint="eastAsia" w:ascii="宋体" w:hAnsi="宋体" w:cs="宋体"/>
                <w:bCs/>
                <w:sz w:val="24"/>
              </w:rPr>
            </w:pPr>
            <w:r>
              <w:rPr>
                <w:rFonts w:hint="eastAsia" w:ascii="宋体" w:hAnsi="宋体" w:cs="宋体"/>
                <w:bCs/>
                <w:sz w:val="24"/>
              </w:rPr>
              <w:t xml:space="preserve">12.LED直径：Φ5mm；</w:t>
            </w:r>
            <w:r/>
          </w:p>
          <w:p>
            <w:pPr>
              <w:spacing w:line="264" w:lineRule="auto"/>
              <w:rPr>
                <w:rFonts w:hint="eastAsia" w:ascii="宋体" w:hAnsi="宋体" w:cs="宋体"/>
                <w:bCs/>
                <w:sz w:val="24"/>
              </w:rPr>
            </w:pPr>
            <w:r>
              <w:rPr>
                <w:rFonts w:hint="eastAsia" w:ascii="宋体" w:hAnsi="宋体" w:cs="宋体"/>
                <w:bCs/>
                <w:sz w:val="24"/>
              </w:rPr>
              <w:t xml:space="preserve">13.LED寿命：70000小时；</w:t>
            </w:r>
            <w:r/>
          </w:p>
          <w:p>
            <w:pPr>
              <w:spacing w:line="264" w:lineRule="auto"/>
              <w:rPr>
                <w:rFonts w:hint="eastAsia" w:ascii="宋体" w:hAnsi="宋体" w:cs="宋体"/>
                <w:bCs/>
                <w:sz w:val="24"/>
              </w:rPr>
            </w:pPr>
            <w:r>
              <w:rPr>
                <w:rFonts w:hint="eastAsia" w:ascii="宋体" w:hAnsi="宋体" w:cs="宋体"/>
                <w:bCs/>
                <w:sz w:val="24"/>
              </w:rPr>
              <w:t xml:space="preserve">14.方阵排列：单管电流 &lt; 18mA；</w:t>
            </w:r>
            <w:r/>
          </w:p>
          <w:p>
            <w:pPr>
              <w:spacing w:line="264" w:lineRule="auto"/>
              <w:rPr>
                <w:rFonts w:hint="eastAsia" w:ascii="宋体" w:hAnsi="宋体" w:cs="宋体"/>
                <w:bCs/>
                <w:sz w:val="24"/>
              </w:rPr>
            </w:pPr>
            <w:r>
              <w:rPr>
                <w:rFonts w:hint="eastAsia" w:ascii="宋体" w:hAnsi="宋体" w:cs="宋体"/>
                <w:bCs/>
                <w:sz w:val="24"/>
              </w:rPr>
              <w:t xml:space="preserve">15.可视距离：&gt;500米，可视角度：＞30°；</w:t>
            </w:r>
            <w:r/>
          </w:p>
          <w:p>
            <w:pPr>
              <w:spacing w:line="264" w:lineRule="auto"/>
              <w:rPr>
                <w:rFonts w:hint="eastAsia" w:ascii="宋体" w:hAnsi="宋体" w:cs="宋体"/>
                <w:bCs/>
                <w:sz w:val="24"/>
              </w:rPr>
            </w:pPr>
            <w:r>
              <w:rPr>
                <w:rFonts w:hint="eastAsia" w:ascii="宋体" w:hAnsi="宋体" w:cs="宋体"/>
                <w:bCs/>
                <w:sz w:val="24"/>
              </w:rPr>
              <w:t xml:space="preserve">16.外壳材料：黑色喷塑；</w:t>
            </w:r>
            <w:r/>
          </w:p>
          <w:p>
            <w:pPr>
              <w:spacing w:line="264" w:lineRule="auto"/>
              <w:rPr>
                <w:rFonts w:hint="eastAsia" w:ascii="宋体" w:hAnsi="宋体" w:cs="宋体"/>
                <w:bCs/>
                <w:sz w:val="24"/>
              </w:rPr>
            </w:pPr>
            <w:r>
              <w:rPr>
                <w:rFonts w:hint="eastAsia" w:ascii="宋体" w:hAnsi="宋体" w:cs="宋体"/>
                <w:bCs/>
                <w:sz w:val="24"/>
              </w:rPr>
              <w:t xml:space="preserve">17.工作温度：-40 ~ +85 ℃，相对湿度 ≤93%；</w:t>
            </w:r>
            <w:r/>
          </w:p>
          <w:p>
            <w:pPr>
              <w:spacing w:line="264" w:lineRule="auto"/>
              <w:rPr>
                <w:rFonts w:hint="eastAsia" w:ascii="宋体" w:hAnsi="宋体" w:cs="宋体"/>
                <w:bCs/>
                <w:sz w:val="24"/>
              </w:rPr>
            </w:pPr>
            <w:r>
              <w:rPr>
                <w:rFonts w:hint="eastAsia" w:ascii="宋体" w:hAnsi="宋体" w:cs="宋体"/>
                <w:bCs/>
                <w:sz w:val="24"/>
              </w:rPr>
              <w:t xml:space="preserve">18.▲出具符合GA/T508-2014标准，公安部交通安全产品质量监督检测中心的检测报告，检测报告的“公交检[委]”编号可以在公安部检测中心官网查询到，提供检测报告复印件加盖公章。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倒计时为LED光源，由字段式笔画条组成。</w:t>
            </w:r>
            <w:r/>
          </w:p>
          <w:p>
            <w:pPr>
              <w:spacing w:line="264" w:lineRule="auto"/>
              <w:rPr>
                <w:rFonts w:hint="eastAsia" w:ascii="宋体" w:hAnsi="宋体" w:cs="宋体"/>
                <w:bCs/>
                <w:sz w:val="24"/>
              </w:rPr>
            </w:pPr>
            <w:r>
              <w:rPr>
                <w:rFonts w:hint="eastAsia" w:ascii="宋体" w:hAnsi="宋体" w:cs="宋体"/>
                <w:bCs/>
                <w:sz w:val="24"/>
              </w:rPr>
              <w:t xml:space="preserve">19.▲倒计时的控制要求：符合通讯方式控制的要求，不得为其他控制方式，提供公安部交通安全产品质量监督检测中心出具的检测报告复印件加盖公章。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20.字段式笔画条透光面罩内要求采用灌胶工艺处理，达到良好的防水效果。</w:t>
            </w:r>
            <w:r/>
          </w:p>
          <w:p>
            <w:pPr>
              <w:spacing w:line="264" w:lineRule="auto"/>
              <w:rPr>
                <w:rFonts w:hint="eastAsia" w:ascii="宋体" w:hAnsi="宋体" w:cs="宋体"/>
                <w:bCs/>
                <w:sz w:val="24"/>
              </w:rPr>
            </w:pPr>
            <w:r>
              <w:rPr>
                <w:rFonts w:hint="eastAsia" w:ascii="宋体" w:hAnsi="宋体" w:cs="宋体"/>
                <w:bCs/>
                <w:sz w:val="24"/>
              </w:rPr>
              <w:t xml:space="preserve">21.▲耐低温性能需达到A级耐温等级，提供公安部交通安全产品质量监督检测中心出具的检测报告复印件加盖公章。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22.外壳防护等级：不低于IP55；</w:t>
            </w:r>
            <w:r/>
          </w:p>
          <w:p>
            <w:pPr>
              <w:spacing w:line="264" w:lineRule="auto"/>
              <w:rPr>
                <w:rFonts w:ascii="宋体" w:hAnsi="宋体" w:cs="宋体"/>
                <w:bCs/>
                <w:sz w:val="24"/>
              </w:rPr>
            </w:pPr>
            <w:r>
              <w:rPr>
                <w:rFonts w:hint="eastAsia" w:ascii="宋体" w:hAnsi="宋体" w:cs="宋体"/>
                <w:bCs/>
                <w:sz w:val="24"/>
              </w:rPr>
              <w:t xml:space="preserve">23.▲光学性能：基准轴向下0°，基准轴左右0°时，红色≥</w:t>
            </w:r>
            <w:r>
              <w:rPr>
                <w:rFonts w:ascii="宋体" w:hAnsi="宋体" w:cs="宋体"/>
                <w:bCs/>
                <w:sz w:val="24"/>
              </w:rPr>
              <w:t xml:space="preserve">9910</w:t>
            </w:r>
            <w:r>
              <w:rPr>
                <w:rFonts w:hint="eastAsia" w:ascii="宋体" w:hAnsi="宋体" w:cs="宋体"/>
                <w:bCs/>
                <w:sz w:val="24"/>
              </w:rPr>
              <w:t xml:space="preserve">cd/m²，黄色≥</w:t>
            </w:r>
            <w:r>
              <w:rPr>
                <w:rFonts w:ascii="宋体" w:hAnsi="宋体" w:cs="宋体"/>
                <w:bCs/>
                <w:sz w:val="24"/>
              </w:rPr>
              <w:t xml:space="preserve">728</w:t>
            </w:r>
            <w:r>
              <w:rPr>
                <w:rFonts w:hint="eastAsia" w:ascii="宋体" w:hAnsi="宋体" w:cs="宋体"/>
                <w:bCs/>
                <w:sz w:val="24"/>
              </w:rPr>
              <w:t xml:space="preserve">0cd/m²，绿色：≥</w:t>
            </w:r>
            <w:r>
              <w:rPr>
                <w:rFonts w:ascii="宋体" w:hAnsi="宋体" w:cs="宋体"/>
                <w:bCs/>
                <w:sz w:val="24"/>
              </w:rPr>
              <w:t xml:space="preserve">98</w:t>
            </w:r>
            <w:r>
              <w:rPr>
                <w:rFonts w:hint="eastAsia" w:ascii="宋体" w:hAnsi="宋体" w:cs="宋体"/>
                <w:bCs/>
                <w:sz w:val="24"/>
              </w:rPr>
              <w:t xml:space="preserve">90cd/m²，提供公安部交通安全产品质量监督检测中心出具的检测报告复印件加盖公章。</w:t>
            </w:r>
            <w:r/>
          </w:p>
          <w:p>
            <w:pPr>
              <w:spacing w:line="264" w:lineRule="auto"/>
              <w:rPr>
                <w:rFonts w:ascii="宋体" w:hAnsi="宋体" w:cs="宋体"/>
                <w:bCs/>
                <w:sz w:val="24"/>
              </w:rPr>
            </w:pPr>
            <w:r>
              <w:rPr>
                <w:rFonts w:hint="eastAsia" w:ascii="宋体" w:hAnsi="宋体" w:cs="宋体"/>
                <w:bCs/>
                <w:sz w:val="24"/>
              </w:rPr>
              <w:t xml:space="preserve">24.▲漏电检测：倒计时显示器电源各极与壳体之间泄漏的电流≤1.0mA，提供公安部交通安全产品质量监督检测中心出具的检测报告复印件加盖公章。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25．▲浪涌卡扰度检测：线-线实验电压1kV，线-地实验电压2kV，重复频率1次/30s，正负极各5次，结果应符合标准中B类要求，提供公安部交通安全产品质量监督检测中心出具的检测报告复印件加盖公章。</w:t>
            </w:r>
            <w:r/>
          </w:p>
          <w:p>
            <w:pPr>
              <w:spacing w:line="264"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6</w:t>
            </w:r>
            <w:r>
              <w:rPr>
                <w:rFonts w:hint="eastAsia" w:ascii="宋体" w:hAnsi="宋体" w:cs="宋体"/>
                <w:bCs/>
                <w:sz w:val="24"/>
              </w:rPr>
              <w:t xml:space="preserve">.外壳材质：黑色喷塑；外形尺寸：800×600×120 mm ；重量：≤15KG；数字尺寸：500×260mm；</w:t>
            </w:r>
            <w:r/>
          </w:p>
          <w:p>
            <w:pPr>
              <w:spacing w:line="264"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7</w:t>
            </w:r>
            <w:r>
              <w:rPr>
                <w:rFonts w:hint="eastAsia" w:ascii="宋体" w:hAnsi="宋体" w:cs="宋体"/>
                <w:bCs/>
                <w:sz w:val="24"/>
              </w:rPr>
              <w:t xml:space="preserve">.数字间距：120mm；字条宽度：50mm。</w:t>
            </w:r>
            <w:r/>
          </w:p>
        </w:tc>
        <w:tc>
          <w:tcPr>
            <w:tcBorders>
              <w:top w:val="single" w:color="000000" w:sz="2" w:space="0"/>
              <w:bottom w:val="single" w:color="000000" w:sz="2" w:space="0"/>
            </w:tcBorders>
            <w:tcW w:w="694" w:type="dxa"/>
            <w:vAlign w:val="center"/>
            <w:textDirection w:val="lrTb"/>
            <w:noWrap w:val="false"/>
          </w:tcPr>
          <w:p>
            <w:pPr>
              <w:ind w:left="312"/>
              <w:spacing w:before="55" w:line="187" w:lineRule="auto"/>
              <w:rPr>
                <w:rFonts w:hint="eastAsia" w:ascii="宋体" w:hAnsi="宋体" w:cs="宋体"/>
                <w:szCs w:val="21"/>
              </w:rPr>
            </w:pPr>
            <w:r>
              <w:rPr>
                <w:rFonts w:hint="eastAsia" w:ascii="宋体" w:hAnsi="宋体" w:cs="宋体"/>
                <w:szCs w:val="21"/>
              </w:rPr>
              <w:t xml:space="preserve">套</w:t>
            </w:r>
            <w:r/>
          </w:p>
        </w:tc>
        <w:tc>
          <w:tcPr>
            <w:tcBorders>
              <w:top w:val="single" w:color="000000" w:sz="2" w:space="0"/>
              <w:bottom w:val="single" w:color="000000" w:sz="2" w:space="0"/>
            </w:tcBorders>
            <w:tcW w:w="717" w:type="dxa"/>
            <w:vAlign w:val="center"/>
            <w:textDirection w:val="lrTb"/>
            <w:noWrap w:val="false"/>
          </w:tcPr>
          <w:p>
            <w:pPr>
              <w:ind w:left="85" w:firstLine="210"/>
              <w:spacing w:before="55" w:line="210" w:lineRule="auto"/>
              <w:rPr>
                <w:rFonts w:hint="eastAsia" w:ascii="宋体" w:hAnsi="宋体" w:cs="宋体"/>
                <w:szCs w:val="21"/>
              </w:rPr>
            </w:pPr>
            <w:r>
              <w:rPr>
                <w:rFonts w:hint="eastAsia" w:ascii="宋体" w:hAnsi="宋体" w:cs="宋体"/>
                <w:szCs w:val="21"/>
              </w:rPr>
              <w:t xml:space="preserve">313</w:t>
            </w:r>
            <w:r/>
          </w:p>
        </w:tc>
        <w:tc>
          <w:tcPr>
            <w:tcBorders>
              <w:top w:val="single" w:color="000000" w:sz="2" w:space="0"/>
              <w:bottom w:val="single" w:color="000000" w:sz="2" w:space="0"/>
            </w:tcBorders>
            <w:tcW w:w="76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189"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1125" w:type="dxa"/>
            <w:vAlign w:val="center"/>
            <w:textDirection w:val="lrTb"/>
            <w:noWrap w:val="false"/>
          </w:tcPr>
          <w:p>
            <w:pPr>
              <w:ind w:left="79" w:right="143"/>
              <w:spacing w:before="52" w:line="259" w:lineRule="auto"/>
              <w:rPr>
                <w:rFonts w:hint="eastAsia" w:ascii="宋体" w:hAnsi="宋体" w:cs="宋体"/>
                <w:szCs w:val="21"/>
              </w:rPr>
            </w:pPr>
            <w:r>
              <w:rPr>
                <w:rFonts w:hint="eastAsia" w:ascii="宋体" w:hAnsi="宋体" w:cs="宋体"/>
                <w:szCs w:val="21"/>
              </w:rPr>
              <w:t xml:space="preserve">人行灯</w:t>
            </w:r>
            <w:r/>
          </w:p>
        </w:tc>
        <w:tc>
          <w:tcPr>
            <w:tcBorders>
              <w:top w:val="single" w:color="000000" w:sz="2" w:space="0"/>
              <w:bottom w:val="single" w:color="000000" w:sz="2" w:space="0"/>
            </w:tcBorders>
            <w:tcW w:w="6419" w:type="dxa"/>
            <w:vAlign w:val="center"/>
            <w:textDirection w:val="lrTb"/>
            <w:noWrap w:val="false"/>
          </w:tcPr>
          <w:p>
            <w:pPr>
              <w:numPr>
                <w:ilvl w:val="0"/>
                <w:numId w:val="2"/>
              </w:numPr>
              <w:spacing w:line="264" w:lineRule="auto"/>
              <w:rPr>
                <w:rFonts w:hint="eastAsia" w:ascii="宋体" w:hAnsi="宋体" w:cs="宋体"/>
                <w:bCs/>
                <w:sz w:val="24"/>
              </w:rPr>
            </w:pPr>
            <w:r>
              <w:rPr>
                <w:rFonts w:hint="eastAsia" w:ascii="宋体" w:hAnsi="宋体" w:cs="宋体"/>
                <w:bCs/>
                <w:sz w:val="24"/>
              </w:rPr>
              <w:t xml:space="preserve">更换人行灯（含拆除、安装、调试）</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设备质保5年</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规格参数：采用超亮LED发光二极管，具备视角好、亮度均匀、色谱标准、可见度佳、功耗低、寿命长的特点。整个灯体结构为两联，上联是红色人行图案，中联是绿色人行图案，下联是双八倒计时。适用于各非动车交通道口。</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产品尺寸：1065×350×120 mm（灯体部分）；</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面罩规格：Φ300mm 面罩材质 玻璃；</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外壳材质：表面处理 黑色喷塑哑光；</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工作电压：AC176～264V，50HZ  功率≤15W；</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绝缘电阻：≥500MΩ  介电强度 ≥1440V；</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中心光强：150cd ~ 400cd；</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LED数量：信号灯：红60,绿65；</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LED直径：Φ5mm 单管电流 &lt; 18mA；</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LED寿命：≥70000小时；</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LED波长：红：625 nm绿：505 nm；</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可视距离：&gt;300m 可视角度 &gt;30° </w:t>
            </w:r>
            <w:r/>
          </w:p>
          <w:p>
            <w:pPr>
              <w:numPr>
                <w:ilvl w:val="0"/>
                <w:numId w:val="2"/>
              </w:numPr>
              <w:spacing w:line="264" w:lineRule="auto"/>
              <w:rPr>
                <w:rFonts w:hint="eastAsia" w:ascii="宋体" w:hAnsi="宋体" w:cs="宋体"/>
                <w:bCs/>
                <w:sz w:val="24"/>
              </w:rPr>
            </w:pPr>
            <w:r>
              <w:rPr>
                <w:rFonts w:hint="eastAsia" w:ascii="宋体" w:hAnsi="宋体" w:cs="宋体"/>
                <w:bCs/>
                <w:sz w:val="24"/>
              </w:rPr>
              <w:t xml:space="preserve">倒计时双8倒计时；</w:t>
            </w:r>
            <w:r/>
          </w:p>
          <w:p>
            <w:pPr>
              <w:spacing w:line="264" w:lineRule="auto"/>
              <w:rPr>
                <w:rFonts w:hint="eastAsia" w:ascii="宋体" w:hAnsi="宋体" w:cs="宋体"/>
                <w:bCs/>
                <w:sz w:val="24"/>
              </w:rPr>
            </w:pPr>
            <w:r>
              <w:rPr>
                <w:rFonts w:hint="eastAsia" w:ascii="宋体" w:hAnsi="宋体" w:cs="宋体"/>
                <w:bCs/>
                <w:sz w:val="24"/>
              </w:rPr>
              <w:t xml:space="preserve">16. 计时方式：RS485通信；</w:t>
            </w:r>
            <w:r/>
          </w:p>
          <w:p>
            <w:pPr>
              <w:spacing w:line="264" w:lineRule="auto"/>
              <w:rPr>
                <w:rFonts w:hint="eastAsia" w:ascii="宋体" w:hAnsi="宋体" w:cs="宋体"/>
                <w:bCs/>
                <w:sz w:val="24"/>
              </w:rPr>
            </w:pPr>
            <w:r>
              <w:rPr>
                <w:rFonts w:hint="eastAsia" w:ascii="宋体" w:hAnsi="宋体" w:cs="宋体"/>
                <w:bCs/>
                <w:sz w:val="24"/>
              </w:rPr>
              <w:t xml:space="preserve">17. 工作温度：-40 ~ +80 ℃ 相对湿度 ≤93%；</w:t>
            </w:r>
            <w:r/>
          </w:p>
          <w:p>
            <w:pPr>
              <w:spacing w:line="264" w:lineRule="auto"/>
              <w:rPr>
                <w:rFonts w:hint="eastAsia" w:ascii="宋体" w:hAnsi="宋体" w:cs="宋体"/>
                <w:bCs/>
                <w:sz w:val="24"/>
              </w:rPr>
            </w:pPr>
            <w:r>
              <w:rPr>
                <w:rFonts w:hint="eastAsia" w:ascii="宋体" w:hAnsi="宋体" w:cs="宋体"/>
                <w:bCs/>
                <w:sz w:val="24"/>
              </w:rPr>
              <w:t xml:space="preserve">18. 防护等级：IP53；</w:t>
            </w:r>
            <w:r/>
          </w:p>
          <w:p>
            <w:pPr>
              <w:spacing w:line="264" w:lineRule="auto"/>
              <w:rPr>
                <w:rFonts w:hint="eastAsia" w:ascii="宋体" w:hAnsi="宋体" w:cs="宋体"/>
                <w:bCs/>
                <w:sz w:val="24"/>
              </w:rPr>
            </w:pPr>
            <w:r>
              <w:rPr>
                <w:rFonts w:hint="eastAsia" w:ascii="宋体" w:hAnsi="宋体" w:cs="宋体"/>
                <w:bCs/>
                <w:sz w:val="24"/>
              </w:rPr>
              <w:t xml:space="preserve">19. 重量：≤10KG；</w:t>
            </w:r>
            <w:r/>
          </w:p>
          <w:p>
            <w:pPr>
              <w:ind w:left="85"/>
              <w:spacing w:before="55" w:line="264" w:lineRule="auto"/>
              <w:rPr>
                <w:rFonts w:hint="eastAsia" w:ascii="宋体" w:hAnsi="宋体" w:cs="宋体"/>
                <w:szCs w:val="21"/>
              </w:rPr>
            </w:pPr>
            <w:r>
              <w:rPr>
                <w:rFonts w:hint="eastAsia" w:ascii="宋体" w:hAnsi="宋体" w:cs="宋体"/>
                <w:szCs w:val="21"/>
              </w:rPr>
            </w:r>
            <w:r/>
          </w:p>
        </w:tc>
        <w:tc>
          <w:tcPr>
            <w:tcBorders>
              <w:top w:val="single" w:color="000000" w:sz="2" w:space="0"/>
              <w:bottom w:val="single" w:color="000000" w:sz="2" w:space="0"/>
            </w:tcBorders>
            <w:tcW w:w="694" w:type="dxa"/>
            <w:vAlign w:val="center"/>
            <w:textDirection w:val="lrTb"/>
            <w:noWrap w:val="false"/>
          </w:tcPr>
          <w:p>
            <w:pPr>
              <w:ind w:left="312"/>
              <w:spacing w:before="55" w:line="187" w:lineRule="auto"/>
              <w:rPr>
                <w:rFonts w:hint="eastAsia" w:ascii="宋体" w:hAnsi="宋体" w:cs="宋体"/>
                <w:szCs w:val="21"/>
              </w:rPr>
            </w:pPr>
            <w:r>
              <w:rPr>
                <w:rFonts w:hint="eastAsia" w:ascii="宋体" w:hAnsi="宋体" w:cs="宋体"/>
                <w:szCs w:val="21"/>
              </w:rPr>
              <w:t xml:space="preserve">套</w:t>
            </w:r>
            <w:r/>
          </w:p>
        </w:tc>
        <w:tc>
          <w:tcPr>
            <w:tcBorders>
              <w:top w:val="single" w:color="000000" w:sz="2" w:space="0"/>
              <w:bottom w:val="single" w:color="000000" w:sz="2" w:space="0"/>
            </w:tcBorders>
            <w:tcW w:w="717" w:type="dxa"/>
            <w:vAlign w:val="center"/>
            <w:textDirection w:val="lrTb"/>
            <w:noWrap w:val="false"/>
          </w:tcPr>
          <w:p>
            <w:pPr>
              <w:ind w:left="85" w:firstLine="210"/>
              <w:spacing w:before="55" w:line="210" w:lineRule="auto"/>
              <w:rPr>
                <w:rFonts w:hint="eastAsia" w:ascii="宋体" w:hAnsi="宋体" w:cs="宋体"/>
                <w:szCs w:val="21"/>
              </w:rPr>
            </w:pPr>
            <w:r>
              <w:rPr>
                <w:rFonts w:hint="eastAsia" w:ascii="宋体" w:hAnsi="宋体" w:cs="宋体"/>
                <w:szCs w:val="21"/>
              </w:rPr>
              <w:t xml:space="preserve">28</w:t>
            </w:r>
            <w:r/>
          </w:p>
        </w:tc>
        <w:tc>
          <w:tcPr>
            <w:tcBorders>
              <w:top w:val="single" w:color="000000" w:sz="2" w:space="0"/>
              <w:bottom w:val="single" w:color="000000" w:sz="2" w:space="0"/>
            </w:tcBorders>
            <w:tcW w:w="76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288" w:lineRule="auto"/>
              <w:rPr>
                <w:rFonts w:hint="eastAsia" w:ascii="宋体" w:hAnsi="宋体" w:cs="宋体"/>
                <w:sz w:val="24"/>
              </w:rPr>
            </w:pPr>
            <w:r>
              <w:rPr>
                <w:rFonts w:hint="eastAsia" w:ascii="宋体" w:hAnsi="宋体" w:cs="宋体"/>
                <w:sz w:val="24"/>
              </w:rPr>
              <w:t xml:space="preserve">5</w:t>
            </w:r>
            <w:r/>
          </w:p>
        </w:tc>
        <w:tc>
          <w:tcPr>
            <w:tcBorders>
              <w:top w:val="single" w:color="000000" w:sz="2" w:space="0"/>
              <w:bottom w:val="single" w:color="000000" w:sz="2" w:space="0"/>
            </w:tcBorders>
            <w:tcW w:w="1125" w:type="dxa"/>
            <w:vAlign w:val="center"/>
            <w:textDirection w:val="lrTb"/>
            <w:noWrap w:val="false"/>
          </w:tcPr>
          <w:p>
            <w:pPr>
              <w:ind w:left="79" w:right="143"/>
              <w:spacing w:before="52" w:line="288" w:lineRule="auto"/>
              <w:rPr>
                <w:rFonts w:hint="eastAsia" w:ascii="宋体" w:hAnsi="宋体" w:cs="宋体"/>
                <w:sz w:val="24"/>
              </w:rPr>
            </w:pPr>
            <w:r>
              <w:rPr>
                <w:rFonts w:hint="eastAsia" w:ascii="宋体" w:hAnsi="宋体" w:cs="宋体"/>
                <w:sz w:val="24"/>
              </w:rPr>
              <w:t xml:space="preserve">电缆</w:t>
            </w:r>
            <w:r/>
          </w:p>
        </w:tc>
        <w:tc>
          <w:tcPr>
            <w:tcBorders>
              <w:top w:val="single" w:color="000000" w:sz="2" w:space="0"/>
              <w:bottom w:val="single" w:color="000000" w:sz="2" w:space="0"/>
            </w:tcBorders>
            <w:tcW w:w="6419" w:type="dxa"/>
            <w:vAlign w:val="center"/>
            <w:textDirection w:val="lrTb"/>
            <w:noWrap w:val="false"/>
          </w:tcPr>
          <w:p>
            <w:pPr>
              <w:ind w:left="85"/>
              <w:spacing w:before="55" w:line="264" w:lineRule="auto"/>
              <w:rPr>
                <w:rFonts w:hint="eastAsia" w:ascii="宋体" w:hAnsi="宋体" w:cs="宋体"/>
                <w:sz w:val="24"/>
              </w:rPr>
            </w:pPr>
            <w:r>
              <w:rPr>
                <w:rFonts w:hint="eastAsia" w:ascii="宋体" w:hAnsi="宋体" w:cs="宋体"/>
                <w:sz w:val="24"/>
              </w:rPr>
              <w:t xml:space="preserve">1、更换电缆RVV16*1mm2（含拆除、安装、调试）</w:t>
            </w:r>
            <w:r/>
          </w:p>
          <w:p>
            <w:pPr>
              <w:ind w:left="85"/>
              <w:spacing w:before="55" w:line="264" w:lineRule="auto"/>
              <w:rPr>
                <w:rFonts w:hint="eastAsia" w:ascii="宋体" w:hAnsi="宋体" w:cs="宋体"/>
                <w:sz w:val="24"/>
              </w:rPr>
            </w:pPr>
            <w:r>
              <w:rPr>
                <w:rFonts w:hint="eastAsia" w:ascii="宋体" w:hAnsi="宋体" w:cs="宋体"/>
                <w:sz w:val="24"/>
              </w:rPr>
              <w:t xml:space="preserve">2、主材质保5年；</w:t>
            </w:r>
            <w:r/>
          </w:p>
          <w:p>
            <w:pPr>
              <w:ind w:left="85"/>
              <w:spacing w:before="55" w:line="264" w:lineRule="auto"/>
              <w:rPr>
                <w:rFonts w:hint="eastAsia" w:ascii="宋体" w:hAnsi="宋体" w:cs="宋体"/>
                <w:sz w:val="24"/>
              </w:rPr>
            </w:pPr>
            <w:r>
              <w:rPr>
                <w:rFonts w:hint="eastAsia" w:ascii="宋体" w:hAnsi="宋体" w:cs="宋体"/>
                <w:sz w:val="24"/>
              </w:rPr>
              <w:t xml:space="preserve">3、规格参数：每组信号灯单独使用一根电缆线连接到信号机；使用标称面积不小于2.5mm²的铜芯、塑料绝缘、铠甲护套控制电缆线；同一根电缆线两端应有相同标识。采用绝缘层颜色与灯色相对应的芯线以便于安装和维护，若芯线绝缘层同色时，每股芯线的两端应有相同的标识，采用数字编号标识；地下铺设的电缆线不得有接头，每根电缆线应留有2m至4m的余量。每根电缆线在施工完毕后，留一至四股备用芯线。每根电缆线号必须用代码，编号详细、均匀地标在每根线上。</w:t>
            </w:r>
            <w:r/>
          </w:p>
        </w:tc>
        <w:tc>
          <w:tcPr>
            <w:tcBorders>
              <w:top w:val="single" w:color="000000" w:sz="2" w:space="0"/>
              <w:bottom w:val="single" w:color="000000" w:sz="2" w:space="0"/>
            </w:tcBorders>
            <w:tcW w:w="694" w:type="dxa"/>
            <w:vAlign w:val="center"/>
            <w:textDirection w:val="lrTb"/>
            <w:noWrap w:val="false"/>
          </w:tcPr>
          <w:p>
            <w:pPr>
              <w:ind w:left="312"/>
              <w:spacing w:before="55" w:line="288" w:lineRule="auto"/>
              <w:rPr>
                <w:rFonts w:hint="eastAsia" w:ascii="宋体" w:hAnsi="宋体" w:cs="宋体"/>
                <w:sz w:val="24"/>
              </w:rPr>
            </w:pPr>
            <w:r>
              <w:rPr>
                <w:rFonts w:hint="eastAsia" w:ascii="宋体" w:hAnsi="宋体" w:cs="宋体"/>
                <w:sz w:val="24"/>
              </w:rPr>
              <w:t xml:space="preserve">m</w:t>
            </w:r>
            <w:r/>
          </w:p>
        </w:tc>
        <w:tc>
          <w:tcPr>
            <w:tcBorders>
              <w:top w:val="single" w:color="000000" w:sz="2" w:space="0"/>
              <w:bottom w:val="single" w:color="000000" w:sz="2" w:space="0"/>
            </w:tcBorders>
            <w:tcW w:w="717" w:type="dxa"/>
            <w:vAlign w:val="center"/>
            <w:textDirection w:val="lrTb"/>
            <w:noWrap w:val="false"/>
          </w:tcPr>
          <w:p>
            <w:pPr>
              <w:spacing w:before="55" w:line="288" w:lineRule="auto"/>
              <w:rPr>
                <w:rFonts w:hint="eastAsia" w:ascii="宋体" w:hAnsi="宋体" w:cs="宋体"/>
                <w:sz w:val="24"/>
              </w:rPr>
            </w:pPr>
            <w:r>
              <w:rPr>
                <w:rFonts w:hint="eastAsia" w:ascii="宋体" w:hAnsi="宋体" w:cs="宋体"/>
                <w:sz w:val="24"/>
              </w:rPr>
              <w:t xml:space="preserve">20000</w:t>
            </w:r>
            <w:r/>
          </w:p>
        </w:tc>
        <w:tc>
          <w:tcPr>
            <w:tcBorders>
              <w:top w:val="single" w:color="000000" w:sz="2" w:space="0"/>
              <w:bottom w:val="single" w:color="000000" w:sz="2" w:space="0"/>
            </w:tcBorders>
            <w:tcW w:w="766"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288" w:lineRule="auto"/>
              <w:rPr>
                <w:rFonts w:hint="eastAsia" w:ascii="宋体" w:hAnsi="宋体" w:cs="宋体"/>
                <w:sz w:val="24"/>
              </w:rPr>
            </w:pPr>
            <w:r>
              <w:rPr>
                <w:rFonts w:hint="eastAsia" w:ascii="宋体" w:hAnsi="宋体" w:cs="宋体"/>
                <w:sz w:val="24"/>
              </w:rPr>
              <w:t xml:space="preserve">6</w:t>
            </w:r>
            <w:r/>
          </w:p>
        </w:tc>
        <w:tc>
          <w:tcPr>
            <w:tcBorders>
              <w:top w:val="single" w:color="000000" w:sz="2" w:space="0"/>
              <w:bottom w:val="single" w:color="000000" w:sz="2" w:space="0"/>
            </w:tcBorders>
            <w:tcW w:w="1125" w:type="dxa"/>
            <w:vAlign w:val="center"/>
            <w:textDirection w:val="lrTb"/>
            <w:noWrap w:val="false"/>
          </w:tcPr>
          <w:p>
            <w:pPr>
              <w:ind w:left="79" w:right="143"/>
              <w:spacing w:before="52" w:line="288" w:lineRule="auto"/>
              <w:rPr>
                <w:rFonts w:hint="eastAsia" w:ascii="宋体" w:hAnsi="宋体" w:cs="宋体"/>
                <w:sz w:val="24"/>
              </w:rPr>
            </w:pPr>
            <w:r>
              <w:rPr>
                <w:rFonts w:hint="eastAsia" w:ascii="宋体" w:hAnsi="宋体" w:cs="宋体"/>
                <w:sz w:val="24"/>
              </w:rPr>
              <w:t xml:space="preserve">信号机</w:t>
            </w:r>
            <w:r/>
          </w:p>
        </w:tc>
        <w:tc>
          <w:tcPr>
            <w:tcBorders>
              <w:top w:val="single" w:color="000000" w:sz="2" w:space="0"/>
              <w:bottom w:val="single" w:color="000000" w:sz="2" w:space="0"/>
            </w:tcBorders>
            <w:tcW w:w="6419" w:type="dxa"/>
            <w:vAlign w:val="center"/>
            <w:textDirection w:val="lrTb"/>
            <w:noWrap w:val="false"/>
          </w:tcPr>
          <w:p>
            <w:pPr>
              <w:ind w:left="85"/>
              <w:spacing w:before="55" w:line="264" w:lineRule="auto"/>
              <w:rPr>
                <w:rFonts w:hint="eastAsia" w:ascii="宋体" w:hAnsi="宋体" w:cs="宋体"/>
                <w:sz w:val="24"/>
              </w:rPr>
            </w:pPr>
            <w:r>
              <w:rPr>
                <w:rFonts w:hint="eastAsia" w:ascii="宋体" w:hAnsi="宋体" w:cs="宋体"/>
                <w:sz w:val="24"/>
              </w:rPr>
              <w:t xml:space="preserve">1、更换信号机（含拆除、基础、安装、调试）</w:t>
            </w:r>
            <w:r/>
          </w:p>
          <w:p>
            <w:pPr>
              <w:ind w:left="85"/>
              <w:spacing w:before="55" w:line="264" w:lineRule="auto"/>
              <w:rPr>
                <w:rFonts w:hint="eastAsia" w:ascii="宋体" w:hAnsi="宋体" w:cs="宋体"/>
                <w:sz w:val="24"/>
              </w:rPr>
            </w:pPr>
            <w:r>
              <w:rPr>
                <w:rFonts w:hint="eastAsia" w:ascii="宋体" w:hAnsi="宋体" w:cs="宋体"/>
                <w:sz w:val="24"/>
              </w:rPr>
              <w:t xml:space="preserve">2、设备质保5年；</w:t>
            </w:r>
            <w:r/>
          </w:p>
          <w:p>
            <w:pPr>
              <w:ind w:left="85"/>
              <w:spacing w:before="55" w:line="264" w:lineRule="auto"/>
              <w:rPr>
                <w:rFonts w:hint="eastAsia" w:ascii="宋体" w:hAnsi="宋体" w:cs="宋体"/>
                <w:sz w:val="24"/>
              </w:rPr>
            </w:pPr>
            <w:r>
              <w:rPr>
                <w:rFonts w:hint="eastAsia" w:ascii="宋体" w:hAnsi="宋体" w:cs="宋体"/>
                <w:sz w:val="24"/>
              </w:rPr>
              <w:t xml:space="preserve">3、规格参数：</w:t>
            </w:r>
            <w:r>
              <w:rPr>
                <w:rFonts w:hint="eastAsia" w:ascii="宋体" w:hAnsi="宋体" w:cs="宋体"/>
                <w:sz w:val="24"/>
              </w:rPr>
              <w:t xml:space="preserve">具备联网控制，能无缝对接交警大队交通信号控制系统、单点优化控制、公交信号优先、紧急信号优先、感应控制、无电缆协调控制、多时段控制、黄闪控制、手动控制、行人过街请求等多种工作方式；采用电磁兼容性设计技术，具有良好的防电网浪涌、防雷击措施，具有漏电保护功能；整机全模块化（插件单元）设计，系统的硬件配置可作弹性调整，机器维修能简化为功能模块现场快速代换；需采用32位及以上微处理器；可实现32 相位控制，不少于48 路灯控输出，可扩充至不少于96 路灯控输出；可接入16 路车流量检测器并可扩充至32 路，支持4 路</w:t>
            </w:r>
            <w:r>
              <w:rPr>
                <w:rFonts w:hint="eastAsia" w:ascii="宋体" w:hAnsi="宋体" w:cs="宋体"/>
                <w:sz w:val="24"/>
              </w:rPr>
              <w:t xml:space="preserve">行人按钮接入，接入车流检测器支持无线线圈、地磁、微波及视频等检测方式；具有不少于4个行人过街请求按钮，1个警察手动按钮；可接入4路三色倒计时显示器，并可扩充至16 路，支持倒9秒显示；通信接口丰富，提供不少于一个EIA RS-232C（DB-9）一个10/100 Base-T Ethernet以太网接口（RJ-45）通信接口或二个EIA RS-232C（DB-9）接口； 支持48个时段配时设置（例如：节假日、星期）、支持不少于20种配时方案； 能够实现单信号控制器控制多路口倒计时屏设备；具有GPS对时功能。</w:t>
            </w:r>
            <w:r/>
          </w:p>
        </w:tc>
        <w:tc>
          <w:tcPr>
            <w:tcBorders>
              <w:top w:val="single" w:color="000000" w:sz="2" w:space="0"/>
              <w:bottom w:val="single" w:color="000000" w:sz="2" w:space="0"/>
            </w:tcBorders>
            <w:tcW w:w="694" w:type="dxa"/>
            <w:vAlign w:val="center"/>
            <w:textDirection w:val="lrTb"/>
            <w:noWrap w:val="false"/>
          </w:tcPr>
          <w:p>
            <w:pPr>
              <w:ind w:left="312"/>
              <w:spacing w:before="55" w:line="288" w:lineRule="auto"/>
              <w:rPr>
                <w:rFonts w:hint="eastAsia" w:ascii="宋体" w:hAnsi="宋体" w:cs="宋体"/>
                <w:sz w:val="24"/>
              </w:rPr>
            </w:pPr>
            <w:r>
              <w:rPr>
                <w:rFonts w:hint="eastAsia" w:ascii="宋体" w:hAnsi="宋体" w:cs="宋体"/>
                <w:sz w:val="24"/>
              </w:rPr>
              <w:t xml:space="preserve">套</w:t>
            </w:r>
            <w:r/>
          </w:p>
        </w:tc>
        <w:tc>
          <w:tcPr>
            <w:tcBorders>
              <w:top w:val="single" w:color="000000" w:sz="2" w:space="0"/>
              <w:bottom w:val="single" w:color="000000" w:sz="2" w:space="0"/>
            </w:tcBorders>
            <w:tcW w:w="717" w:type="dxa"/>
            <w:vAlign w:val="center"/>
            <w:textDirection w:val="lrTb"/>
            <w:noWrap w:val="false"/>
          </w:tcPr>
          <w:p>
            <w:pPr>
              <w:ind w:left="85" w:firstLine="240"/>
              <w:spacing w:before="55" w:line="288" w:lineRule="auto"/>
              <w:rPr>
                <w:rFonts w:hint="eastAsia" w:ascii="宋体" w:hAnsi="宋体" w:cs="宋体"/>
                <w:sz w:val="24"/>
              </w:rPr>
            </w:pPr>
            <w:r>
              <w:rPr>
                <w:rFonts w:hint="eastAsia" w:ascii="宋体" w:hAnsi="宋体" w:cs="宋体"/>
                <w:sz w:val="24"/>
              </w:rPr>
              <w:t xml:space="preserve">18</w:t>
            </w:r>
            <w:r/>
          </w:p>
        </w:tc>
        <w:tc>
          <w:tcPr>
            <w:tcBorders>
              <w:top w:val="single" w:color="000000" w:sz="2" w:space="0"/>
              <w:bottom w:val="single" w:color="000000" w:sz="2" w:space="0"/>
            </w:tcBorders>
            <w:tcW w:w="766"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288" w:lineRule="auto"/>
              <w:rPr>
                <w:rFonts w:hint="eastAsia" w:ascii="宋体" w:hAnsi="宋体" w:cs="宋体"/>
                <w:sz w:val="24"/>
              </w:rPr>
            </w:pPr>
            <w:r>
              <w:rPr>
                <w:rFonts w:hint="eastAsia" w:ascii="宋体" w:hAnsi="宋体" w:cs="宋体"/>
                <w:sz w:val="24"/>
              </w:rPr>
              <w:t xml:space="preserve">7</w:t>
            </w:r>
            <w:r/>
          </w:p>
        </w:tc>
        <w:tc>
          <w:tcPr>
            <w:tcBorders>
              <w:top w:val="single" w:color="000000" w:sz="2" w:space="0"/>
              <w:bottom w:val="single" w:color="000000" w:sz="2" w:space="0"/>
            </w:tcBorders>
            <w:tcW w:w="1125" w:type="dxa"/>
            <w:vAlign w:val="center"/>
            <w:textDirection w:val="lrTb"/>
            <w:noWrap w:val="false"/>
          </w:tcPr>
          <w:p>
            <w:pPr>
              <w:ind w:left="79" w:right="143"/>
              <w:spacing w:before="52" w:line="288" w:lineRule="auto"/>
              <w:rPr>
                <w:rFonts w:hint="eastAsia" w:ascii="宋体" w:hAnsi="宋体" w:cs="宋体"/>
                <w:sz w:val="24"/>
              </w:rPr>
            </w:pPr>
            <w:r>
              <w:rPr>
                <w:rFonts w:hint="eastAsia" w:ascii="宋体" w:hAnsi="宋体" w:cs="宋体"/>
                <w:sz w:val="24"/>
              </w:rPr>
              <w:t xml:space="preserve">标杆</w:t>
            </w:r>
            <w:r/>
          </w:p>
        </w:tc>
        <w:tc>
          <w:tcPr>
            <w:tcBorders>
              <w:top w:val="single" w:color="000000" w:sz="2" w:space="0"/>
              <w:bottom w:val="single" w:color="000000" w:sz="2" w:space="0"/>
            </w:tcBorders>
            <w:tcW w:w="6419" w:type="dxa"/>
            <w:vAlign w:val="center"/>
            <w:textDirection w:val="lrTb"/>
            <w:noWrap w:val="false"/>
          </w:tcPr>
          <w:p>
            <w:pPr>
              <w:ind w:left="85"/>
              <w:spacing w:before="55" w:line="264" w:lineRule="auto"/>
              <w:rPr>
                <w:rFonts w:hint="eastAsia" w:ascii="宋体" w:hAnsi="宋体" w:cs="宋体"/>
                <w:sz w:val="24"/>
              </w:rPr>
            </w:pPr>
            <w:r>
              <w:rPr>
                <w:rFonts w:hint="eastAsia" w:ascii="宋体" w:hAnsi="宋体" w:cs="宋体"/>
                <w:sz w:val="24"/>
              </w:rPr>
              <w:t xml:space="preserve">6.8m*7m（高*长）和1m及7m竖杆立柱灯，信号灯立杆立柱和横臂均为热镀锌喷塑，颜色统一为灰色，表面光滑并做好防腐蚀处理。悬臂式采用国标Q235钢材、圆柱形柱杆；单柱式立柱采用国标Q235钢材、不小于Φ152mm、壁厚不低于5mm、高度不低于4000mm，其中人行横道灯立柱杆件高度不低于3500mm。杆件外表面热镀锌后抛光打磨，颜色统一为灰色，并采用优质室外耐候性纯聚酯粉末，经静电喷涂；要求表面颜色一致、光滑、无微粒、无桔皮现象，无粉化、脱落、剥离现象。</w:t>
            </w:r>
            <w:r/>
          </w:p>
          <w:p>
            <w:pPr>
              <w:ind w:left="85"/>
              <w:spacing w:before="55" w:line="264" w:lineRule="auto"/>
              <w:rPr>
                <w:rFonts w:hint="eastAsia" w:ascii="宋体" w:hAnsi="宋体" w:cs="宋体"/>
                <w:sz w:val="24"/>
              </w:rPr>
            </w:pPr>
            <w:r>
              <w:rPr>
                <w:rFonts w:hint="eastAsia" w:ascii="宋体" w:hAnsi="宋体" w:cs="宋体"/>
                <w:sz w:val="24"/>
              </w:rPr>
              <w:t xml:space="preserve">①立杆和横臂</w:t>
            </w:r>
            <w:r/>
          </w:p>
          <w:p>
            <w:pPr>
              <w:ind w:left="85"/>
              <w:spacing w:before="55" w:line="264" w:lineRule="auto"/>
              <w:rPr>
                <w:rFonts w:hint="eastAsia" w:ascii="宋体" w:hAnsi="宋体" w:cs="宋体"/>
                <w:sz w:val="24"/>
              </w:rPr>
            </w:pPr>
            <w:r>
              <w:rPr>
                <w:rFonts w:hint="eastAsia" w:ascii="宋体" w:hAnsi="宋体" w:cs="宋体"/>
                <w:sz w:val="24"/>
              </w:rPr>
              <w:t xml:space="preserve">横臂杆距离地面≥6.5米（信号灯组最低点距地面不少于5.5米）。横臂至少应伸至左转车道中央；横臂杆长度﹤12米的，采用壁厚≥8mm，根径≥320mm，梢径≥260mm，底法兰≥Φ680*20mm，8根M28*1700mm地脚螺栓；横臂杆长度≥12m的，采用壁厚≥10mm，根径≥340mm，梢径≥280mm，底法兰≥Φ720*22mm，8根M28*2000mm地脚螺栓；对于主臂超过14米（含）且非机动车道未安装从臂时应增加配重臂。</w:t>
            </w:r>
            <w:r/>
          </w:p>
        </w:tc>
        <w:tc>
          <w:tcPr>
            <w:tcBorders>
              <w:top w:val="single" w:color="000000" w:sz="2" w:space="0"/>
              <w:bottom w:val="single" w:color="000000" w:sz="2" w:space="0"/>
            </w:tcBorders>
            <w:tcW w:w="694" w:type="dxa"/>
            <w:vAlign w:val="center"/>
            <w:textDirection w:val="lrTb"/>
            <w:noWrap w:val="false"/>
          </w:tcPr>
          <w:p>
            <w:pPr>
              <w:ind w:left="312"/>
              <w:spacing w:before="55" w:line="288" w:lineRule="auto"/>
              <w:rPr>
                <w:rFonts w:hint="eastAsia" w:ascii="宋体" w:hAnsi="宋体" w:cs="宋体"/>
                <w:sz w:val="24"/>
              </w:rPr>
            </w:pPr>
            <w:r>
              <w:rPr>
                <w:rFonts w:hint="eastAsia" w:ascii="宋体" w:hAnsi="宋体" w:cs="宋体"/>
                <w:sz w:val="24"/>
              </w:rPr>
              <w:t xml:space="preserve">套</w:t>
            </w:r>
            <w:r/>
          </w:p>
        </w:tc>
        <w:tc>
          <w:tcPr>
            <w:tcBorders>
              <w:top w:val="single" w:color="000000" w:sz="2" w:space="0"/>
              <w:bottom w:val="single" w:color="000000" w:sz="2" w:space="0"/>
            </w:tcBorders>
            <w:tcW w:w="717" w:type="dxa"/>
            <w:vAlign w:val="center"/>
            <w:textDirection w:val="lrTb"/>
            <w:noWrap w:val="false"/>
          </w:tcPr>
          <w:p>
            <w:pPr>
              <w:ind w:left="85" w:firstLine="240"/>
              <w:spacing w:before="55" w:line="288" w:lineRule="auto"/>
              <w:rPr>
                <w:rFonts w:hint="eastAsia" w:ascii="宋体" w:hAnsi="宋体" w:cs="宋体"/>
                <w:sz w:val="24"/>
              </w:rPr>
            </w:pPr>
            <w:r>
              <w:rPr>
                <w:rFonts w:hint="eastAsia" w:ascii="宋体" w:hAnsi="宋体" w:cs="宋体"/>
                <w:sz w:val="24"/>
              </w:rPr>
              <w:t xml:space="preserve">74</w:t>
            </w:r>
            <w:r/>
          </w:p>
        </w:tc>
        <w:tc>
          <w:tcPr>
            <w:tcBorders>
              <w:top w:val="single" w:color="000000" w:sz="2" w:space="0"/>
              <w:bottom w:val="single" w:color="000000" w:sz="2" w:space="0"/>
            </w:tcBorders>
            <w:tcW w:w="766"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杆件需根据现场实际情况进行定制</w:t>
            </w:r>
            <w:r/>
          </w:p>
        </w:tc>
      </w:tr>
      <w:tr>
        <w:trPr>
          <w:trHeight w:val="580"/>
        </w:trPr>
        <w:tc>
          <w:tcPr>
            <w:tcBorders>
              <w:top w:val="single" w:color="000000" w:sz="2" w:space="0"/>
              <w:bottom w:val="single" w:color="000000" w:sz="2" w:space="0"/>
            </w:tcBorders>
            <w:tcW w:w="525" w:type="dxa"/>
            <w:vAlign w:val="center"/>
            <w:textDirection w:val="lrTb"/>
            <w:noWrap w:val="false"/>
          </w:tcPr>
          <w:p>
            <w:pPr>
              <w:ind w:left="291"/>
              <w:spacing w:before="55" w:line="288" w:lineRule="auto"/>
              <w:rPr>
                <w:rFonts w:hint="eastAsia" w:ascii="宋体" w:hAnsi="宋体" w:cs="宋体"/>
                <w:sz w:val="24"/>
                <w:highlight w:val="none"/>
              </w:rPr>
            </w:pPr>
            <w:r>
              <w:rPr>
                <w:rFonts w:hint="eastAsia" w:ascii="宋体" w:hAnsi="宋体" w:cs="宋体"/>
                <w:sz w:val="24"/>
                <w:highlight w:val="none"/>
              </w:rPr>
              <w:t xml:space="preserve">8</w:t>
            </w:r>
            <w:r/>
          </w:p>
        </w:tc>
        <w:tc>
          <w:tcPr>
            <w:tcBorders>
              <w:top w:val="single" w:color="000000" w:sz="2" w:space="0"/>
              <w:bottom w:val="single" w:color="000000" w:sz="2" w:space="0"/>
            </w:tcBorders>
            <w:tcW w:w="1125" w:type="dxa"/>
            <w:vAlign w:val="center"/>
            <w:textDirection w:val="lrTb"/>
            <w:noWrap w:val="false"/>
          </w:tcPr>
          <w:p>
            <w:pPr>
              <w:ind w:left="79" w:right="143"/>
              <w:spacing w:before="52" w:line="288" w:lineRule="auto"/>
              <w:rPr>
                <w:rFonts w:hint="eastAsia" w:ascii="宋体" w:hAnsi="宋体" w:cs="宋体"/>
                <w:sz w:val="24"/>
                <w:highlight w:val="none"/>
              </w:rPr>
            </w:pPr>
            <w:r>
              <w:rPr>
                <w:rFonts w:hint="eastAsia" w:ascii="宋体" w:hAnsi="宋体" w:cs="宋体"/>
                <w:sz w:val="24"/>
                <w:highlight w:val="none"/>
              </w:rPr>
              <w:t xml:space="preserve">水平导向钻进</w:t>
            </w:r>
            <w:r/>
          </w:p>
        </w:tc>
        <w:tc>
          <w:tcPr>
            <w:tcBorders>
              <w:top w:val="single" w:color="000000" w:sz="2" w:space="0"/>
              <w:bottom w:val="single" w:color="000000" w:sz="2" w:space="0"/>
            </w:tcBorders>
            <w:tcW w:w="6419" w:type="dxa"/>
            <w:vAlign w:val="center"/>
            <w:textDirection w:val="lrTb"/>
            <w:noWrap w:val="false"/>
          </w:tcPr>
          <w:p>
            <w:pPr>
              <w:ind w:left="85"/>
              <w:spacing w:before="55" w:line="264" w:lineRule="auto"/>
              <w:rPr>
                <w:rFonts w:hint="eastAsia" w:ascii="宋体" w:hAnsi="宋体" w:cs="宋体"/>
                <w:sz w:val="24"/>
                <w:highlight w:val="none"/>
              </w:rPr>
            </w:pPr>
            <w:r>
              <w:rPr>
                <w:rFonts w:hint="eastAsia" w:ascii="宋体" w:hAnsi="宋体" w:cs="宋体"/>
                <w:sz w:val="24"/>
                <w:highlight w:val="none"/>
              </w:rPr>
              <w:t xml:space="preserve">水平定向钻进敷设管道 扩孔 DN300，泥浆运输运距 5km以内</w:t>
            </w:r>
            <w:r/>
          </w:p>
        </w:tc>
        <w:tc>
          <w:tcPr>
            <w:tcBorders>
              <w:top w:val="single" w:color="000000" w:sz="2" w:space="0"/>
              <w:bottom w:val="single" w:color="000000" w:sz="2" w:space="0"/>
            </w:tcBorders>
            <w:tcW w:w="694" w:type="dxa"/>
            <w:vAlign w:val="center"/>
            <w:textDirection w:val="lrTb"/>
            <w:noWrap w:val="false"/>
          </w:tcPr>
          <w:p>
            <w:pPr>
              <w:ind w:left="312"/>
              <w:spacing w:before="55" w:line="288" w:lineRule="auto"/>
              <w:rPr>
                <w:rFonts w:hint="eastAsia" w:ascii="宋体" w:hAnsi="宋体" w:cs="宋体"/>
                <w:sz w:val="24"/>
                <w:highlight w:val="none"/>
              </w:rPr>
            </w:pPr>
            <w:r>
              <w:rPr>
                <w:rFonts w:hint="eastAsia" w:ascii="宋体" w:hAnsi="宋体" w:cs="宋体"/>
                <w:sz w:val="24"/>
                <w:highlight w:val="none"/>
              </w:rPr>
              <w:t xml:space="preserve">m</w:t>
            </w:r>
            <w:r/>
          </w:p>
        </w:tc>
        <w:tc>
          <w:tcPr>
            <w:tcBorders>
              <w:top w:val="single" w:color="000000" w:sz="2" w:space="0"/>
              <w:bottom w:val="single" w:color="000000" w:sz="2" w:space="0"/>
            </w:tcBorders>
            <w:tcW w:w="717" w:type="dxa"/>
            <w:vAlign w:val="center"/>
            <w:textDirection w:val="lrTb"/>
            <w:noWrap w:val="false"/>
          </w:tcPr>
          <w:p>
            <w:pPr>
              <w:ind w:firstLine="240"/>
              <w:spacing w:before="55" w:line="288" w:lineRule="auto"/>
              <w:rPr>
                <w:rFonts w:hint="eastAsia" w:ascii="宋体" w:hAnsi="宋体" w:cs="宋体"/>
                <w:sz w:val="24"/>
                <w:highlight w:val="none"/>
              </w:rPr>
            </w:pPr>
            <w:r>
              <w:rPr>
                <w:rFonts w:hint="eastAsia" w:ascii="宋体" w:hAnsi="宋体" w:cs="宋体"/>
                <w:sz w:val="24"/>
                <w:highlight w:val="none"/>
              </w:rPr>
              <w:t xml:space="preserve">582</w:t>
            </w:r>
            <w:r/>
          </w:p>
        </w:tc>
        <w:tc>
          <w:tcPr>
            <w:tcBorders>
              <w:top w:val="single" w:color="000000" w:sz="2" w:space="0"/>
              <w:bottom w:val="single" w:color="000000" w:sz="2" w:space="0"/>
            </w:tcBorders>
            <w:tcW w:w="766"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r>
            <w:r/>
          </w:p>
        </w:tc>
      </w:tr>
    </w:tbl>
    <w:p>
      <w:pPr>
        <w:pStyle w:val="873"/>
        <w:spacing w:before="0" w:beforeAutospacing="0" w:after="0" w:afterAutospacing="0" w:line="288" w:lineRule="auto"/>
        <w:rPr>
          <w:rFonts w:hint="eastAsia" w:eastAsia="宋体"/>
          <w:b/>
          <w:bCs/>
        </w:rPr>
      </w:pPr>
      <w:r>
        <w:rPr>
          <w:rFonts w:hint="eastAsia" w:eastAsia="宋体"/>
          <w:b/>
          <w:bCs/>
        </w:rPr>
      </w:r>
      <w:r/>
    </w:p>
    <w:p>
      <w:pPr>
        <w:pStyle w:val="873"/>
        <w:spacing w:before="0" w:beforeAutospacing="0" w:after="0" w:afterAutospacing="0" w:line="360" w:lineRule="atLeast"/>
        <w:rPr>
          <w:rFonts w:hint="eastAsia"/>
          <w:u w:val="single"/>
        </w:rPr>
      </w:pPr>
      <w:r>
        <w:rPr>
          <w:rFonts w:hint="eastAsia" w:eastAsia="宋体"/>
          <w:b/>
          <w:bCs/>
          <w:u w:val="single"/>
        </w:rPr>
        <w:t xml:space="preserve">注：“证明材料”要求如有要求，投标人未提供有效证明材料或证明材料中内容与所填报指标不一致的，该指标按不满足处理。</w:t>
      </w:r>
      <w:r>
        <w:rPr>
          <w:rFonts w:ascii="Times New Roman" w:hAnsi="Times New Roman" w:cs="Times New Roman"/>
          <w:u w:val="single"/>
        </w:rPr>
        <w:t xml:space="preserve"> </w:t>
      </w:r>
      <w:r/>
    </w:p>
    <w:p>
      <w:pPr>
        <w:spacing w:line="360" w:lineRule="auto"/>
        <w:rPr>
          <w:rFonts w:hint="eastAsia" w:ascii="宋体" w:hAnsi="宋体"/>
          <w:sz w:val="24"/>
          <w:szCs w:val="28"/>
          <w:highlight w:val="none"/>
        </w:rPr>
      </w:pPr>
      <w:r>
        <w:rPr>
          <w:rFonts w:hint="eastAsia" w:ascii="宋体" w:hAnsi="宋体"/>
          <w:sz w:val="24"/>
          <w:szCs w:val="28"/>
          <w:highlight w:val="none"/>
        </w:rPr>
      </w:r>
      <w:r/>
    </w:p>
    <w:p>
      <w:pPr>
        <w:spacing w:line="360" w:lineRule="auto"/>
        <w:rPr>
          <w:rFonts w:hint="eastAsia" w:ascii="宋体" w:hAnsi="宋体"/>
          <w:sz w:val="24"/>
          <w:szCs w:val="28"/>
          <w:highlight w:val="none"/>
        </w:rPr>
      </w:pPr>
      <w:r>
        <w:rPr>
          <w:rFonts w:hint="eastAsia" w:ascii="宋体" w:hAnsi="宋体"/>
          <w:sz w:val="24"/>
          <w:szCs w:val="28"/>
          <w:highlight w:val="none"/>
        </w:rPr>
        <w:t xml:space="preserve">（</w:t>
      </w:r>
      <w:r>
        <w:rPr>
          <w:rFonts w:hint="eastAsia" w:ascii="宋体" w:hAnsi="宋体"/>
          <w:b/>
          <w:bCs/>
          <w:sz w:val="24"/>
          <w:szCs w:val="28"/>
          <w:highlight w:val="none"/>
        </w:rPr>
        <w:t xml:space="preserve">二）本项目核心产品为</w:t>
      </w:r>
      <w:r>
        <w:rPr>
          <w:rFonts w:hint="eastAsia" w:ascii="宋体" w:hAnsi="宋体"/>
          <w:sz w:val="24"/>
          <w:szCs w:val="28"/>
          <w:highlight w:val="none"/>
        </w:rPr>
        <w:t xml:space="preserve">：400mm方向指示灯、400mm满屏灯、400mm通讯式倒计时（倒9秒）。</w:t>
      </w:r>
      <w:r/>
    </w:p>
    <w:p>
      <w:pPr>
        <w:spacing w:line="360" w:lineRule="auto"/>
        <w:rPr>
          <w:rFonts w:hint="eastAsia" w:ascii="宋体" w:hAnsi="宋体"/>
          <w:b/>
          <w:bCs/>
          <w:sz w:val="24"/>
          <w:szCs w:val="28"/>
        </w:rPr>
      </w:pPr>
      <w:r>
        <w:rPr>
          <w:rFonts w:hint="eastAsia" w:ascii="宋体" w:hAnsi="宋体"/>
          <w:b/>
          <w:bCs/>
          <w:sz w:val="24"/>
          <w:szCs w:val="28"/>
        </w:rPr>
        <w:t xml:space="preserve">（三）技术要求：</w:t>
      </w:r>
      <w:r/>
    </w:p>
    <w:p>
      <w:pPr>
        <w:ind w:firstLine="480"/>
        <w:spacing w:line="360" w:lineRule="auto"/>
        <w:rPr>
          <w:rFonts w:hint="eastAsia" w:ascii="宋体" w:hAnsi="宋体"/>
          <w:sz w:val="24"/>
          <w:szCs w:val="28"/>
        </w:rPr>
      </w:pPr>
      <w:r>
        <w:rPr>
          <w:rFonts w:hint="eastAsia" w:ascii="宋体" w:hAnsi="宋体"/>
          <w:sz w:val="24"/>
          <w:szCs w:val="28"/>
        </w:rPr>
        <w:t xml:space="preserve">1、更换</w:t>
      </w:r>
      <w:r/>
    </w:p>
    <w:p>
      <w:pPr>
        <w:ind w:firstLine="480"/>
        <w:spacing w:line="360" w:lineRule="auto"/>
        <w:rPr>
          <w:rFonts w:hint="eastAsia" w:ascii="宋体" w:hAnsi="宋体"/>
          <w:sz w:val="24"/>
          <w:szCs w:val="28"/>
        </w:rPr>
      </w:pPr>
      <w:r>
        <w:rPr>
          <w:rFonts w:hint="eastAsia" w:ascii="宋体" w:hAnsi="宋体"/>
          <w:sz w:val="24"/>
          <w:szCs w:val="28"/>
        </w:rPr>
        <w:t xml:space="preserve">对交通信号灯路口老旧的交通信号灯和不符合尺寸规格的杆件进行更换，具体以句容市公安局交警大队要求为准，对超出使用寿命的交通信号控制机进行更换，对损坏的交通信号控制机零部件和机箱进行更换，对亮度不足、颜色失真、LED点阵缺失、破损的灯组和灯盘及倒计时器进行更换，对接触不良的控制线缆进行更换、对高度不够的竖杆进行加高和损坏的杆件进行更换对破损的公安专用井（盖）进行修复和更换等。</w:t>
      </w:r>
      <w:r/>
    </w:p>
    <w:p>
      <w:pPr>
        <w:ind w:firstLine="480"/>
        <w:spacing w:line="360" w:lineRule="auto"/>
        <w:rPr>
          <w:rFonts w:hint="eastAsia" w:ascii="宋体" w:hAnsi="宋体"/>
          <w:sz w:val="24"/>
          <w:szCs w:val="28"/>
        </w:rPr>
      </w:pPr>
      <w:r>
        <w:rPr>
          <w:rFonts w:hint="eastAsia" w:ascii="宋体" w:hAnsi="宋体"/>
          <w:sz w:val="24"/>
          <w:szCs w:val="28"/>
        </w:rPr>
        <w:t xml:space="preserve">2、增设</w:t>
      </w:r>
      <w:r/>
    </w:p>
    <w:p>
      <w:pPr>
        <w:ind w:firstLine="480"/>
        <w:spacing w:line="360" w:lineRule="auto"/>
        <w:rPr>
          <w:rFonts w:hint="eastAsia" w:ascii="宋体" w:hAnsi="宋体"/>
          <w:sz w:val="24"/>
          <w:szCs w:val="28"/>
        </w:rPr>
      </w:pPr>
      <w:r>
        <w:rPr>
          <w:rFonts w:hint="eastAsia" w:ascii="宋体" w:hAnsi="宋体"/>
          <w:sz w:val="24"/>
          <w:szCs w:val="28"/>
        </w:rPr>
        <w:t xml:space="preserve">根据交通管理需求，对存在交通隐患的路口增设机动车信号灯、方向指示信号灯、非机动车道灯、人行横道灯及辅助材料等设施；对路口缺失配电机箱、警示标识的进行增设；对损毁、缺失、裸露的隐蔽管道进行重新设置。</w:t>
      </w:r>
      <w:r/>
    </w:p>
    <w:p>
      <w:pPr>
        <w:ind w:firstLine="480"/>
        <w:spacing w:line="360" w:lineRule="auto"/>
        <w:rPr>
          <w:rFonts w:hint="eastAsia" w:ascii="宋体" w:hAnsi="宋体"/>
          <w:sz w:val="24"/>
          <w:szCs w:val="28"/>
        </w:rPr>
      </w:pPr>
      <w:r>
        <w:rPr>
          <w:rFonts w:hint="eastAsia" w:ascii="宋体" w:hAnsi="宋体"/>
          <w:sz w:val="24"/>
          <w:szCs w:val="28"/>
        </w:rPr>
        <w:t xml:space="preserve">3、巡检</w:t>
      </w:r>
      <w:r/>
    </w:p>
    <w:p>
      <w:pPr>
        <w:ind w:firstLine="480"/>
        <w:spacing w:line="360" w:lineRule="auto"/>
        <w:rPr>
          <w:rFonts w:hint="eastAsia" w:ascii="宋体" w:hAnsi="宋体"/>
          <w:sz w:val="24"/>
          <w:szCs w:val="28"/>
        </w:rPr>
      </w:pPr>
      <w:r>
        <w:rPr>
          <w:rFonts w:hint="eastAsia" w:ascii="宋体" w:hAnsi="宋体"/>
          <w:sz w:val="24"/>
          <w:szCs w:val="28"/>
        </w:rPr>
        <w:t xml:space="preserve">对全市境内的道路交通信号灯运行状态进行全方位日常巡检。期间，应逐个路口巡查基础杆件、交通信号灯、倒计时器、流量检测设备、诱导屏、交通信号控制机箱、配电机箱等安装是否稳固、安全，交通信号灯、倒计时显示器、交通信号控制机等设备运行状态是否正常，隐蔽管线、公安专用井（盖）是否完好等。同时，对路口设备、隐蔽管线、安装示意图、取电点位和线路等进行采集、更新、汇总和系统基础信息维护，及时清除信号灯杆件、信号机箱上的小广告。</w:t>
      </w:r>
      <w:r/>
    </w:p>
    <w:p>
      <w:pPr>
        <w:ind w:firstLine="480"/>
        <w:spacing w:line="360" w:lineRule="auto"/>
        <w:rPr>
          <w:rFonts w:hint="eastAsia" w:ascii="宋体" w:hAnsi="宋体"/>
          <w:sz w:val="24"/>
          <w:szCs w:val="28"/>
        </w:rPr>
      </w:pPr>
      <w:r/>
      <w:bookmarkStart w:id="222" w:name="_Toc21601"/>
      <w:r/>
      <w:bookmarkEnd w:id="222"/>
      <w:r/>
      <w:bookmarkStart w:id="223" w:name="_Toc23495"/>
      <w:r/>
      <w:bookmarkEnd w:id="223"/>
      <w:r>
        <w:rPr>
          <w:rFonts w:hint="eastAsia" w:ascii="宋体" w:hAnsi="宋体"/>
          <w:sz w:val="24"/>
          <w:szCs w:val="28"/>
        </w:rPr>
        <w:t xml:space="preserve">4、维保</w:t>
      </w:r>
      <w:r/>
    </w:p>
    <w:p>
      <w:pPr>
        <w:ind w:firstLine="480"/>
        <w:spacing w:line="360" w:lineRule="auto"/>
        <w:rPr>
          <w:rFonts w:hint="eastAsia" w:ascii="宋体" w:hAnsi="宋体"/>
          <w:sz w:val="24"/>
          <w:szCs w:val="28"/>
        </w:rPr>
      </w:pPr>
      <w:r/>
      <w:bookmarkStart w:id="224" w:name="_Toc21538"/>
      <w:r/>
      <w:bookmarkEnd w:id="224"/>
      <w:r/>
      <w:bookmarkStart w:id="225" w:name="_Toc27606"/>
      <w:r/>
      <w:bookmarkEnd w:id="225"/>
      <w:r>
        <w:rPr>
          <w:rFonts w:hint="eastAsia" w:ascii="宋体" w:hAnsi="宋体"/>
          <w:sz w:val="24"/>
          <w:szCs w:val="28"/>
        </w:rPr>
        <w:t xml:space="preserve">对交通信号灯路口的交通信号灯基础杆件、交通信号灯、倒计时显示器、交通信号控制机、配电机箱、隐蔽管线、公安专用井（盖）等日常运行进行维护和保养；对交通信号控制机进行系统设置，通过路口已布设的光纤链路汇入泛在感知网（公安视频专网），汇入交通指挥中心交通信号控制系统联网控制；对信号灯组、相位、相序、配时方案等根据交警需求进行调整和优化等；对路口已安装的流量检测、诱导屏等设备接入信号控制系统，确保路口交通信号灯运行正常、自适应协调控制正常、路口交通井然有序。</w:t>
      </w:r>
      <w:r/>
    </w:p>
    <w:p>
      <w:pPr>
        <w:spacing w:line="360" w:lineRule="auto"/>
        <w:rPr>
          <w:rFonts w:hint="eastAsia" w:ascii="宋体" w:hAnsi="宋体"/>
          <w:sz w:val="24"/>
          <w:szCs w:val="28"/>
        </w:rPr>
      </w:pPr>
      <w:r>
        <w:rPr>
          <w:rFonts w:hint="eastAsia" w:ascii="宋体" w:hAnsi="宋体"/>
          <w:b/>
          <w:bCs/>
          <w:sz w:val="24"/>
          <w:szCs w:val="28"/>
        </w:rPr>
        <w:t xml:space="preserve">（四）服务要求</w:t>
      </w:r>
      <w:r>
        <w:rPr>
          <w:rFonts w:hint="eastAsia" w:ascii="宋体" w:hAnsi="宋体"/>
          <w:sz w:val="24"/>
          <w:szCs w:val="28"/>
        </w:rPr>
        <w:t xml:space="preserve">：</w:t>
      </w:r>
      <w:r/>
    </w:p>
    <w:p>
      <w:pPr>
        <w:ind w:firstLine="480"/>
        <w:spacing w:line="360" w:lineRule="auto"/>
        <w:rPr>
          <w:rFonts w:hint="eastAsia" w:ascii="宋体" w:hAnsi="宋体"/>
          <w:sz w:val="24"/>
          <w:szCs w:val="28"/>
        </w:rPr>
      </w:pPr>
      <w:r>
        <w:rPr>
          <w:rFonts w:hint="eastAsia" w:ascii="宋体" w:hAnsi="宋体"/>
          <w:sz w:val="24"/>
          <w:szCs w:val="28"/>
        </w:rPr>
        <w:t xml:space="preserve">本项目运维服务期为三年，自运行维护流程、考核制度、运维流程管理模块通过验收后计算。</w:t>
      </w:r>
      <w:r/>
    </w:p>
    <w:p>
      <w:pPr>
        <w:ind w:firstLine="480"/>
        <w:spacing w:line="360" w:lineRule="auto"/>
        <w:rPr>
          <w:rFonts w:hint="eastAsia" w:ascii="宋体" w:hAnsi="宋体"/>
          <w:sz w:val="24"/>
          <w:szCs w:val="28"/>
        </w:rPr>
      </w:pPr>
      <w:r>
        <w:rPr>
          <w:rFonts w:hint="eastAsia" w:ascii="宋体" w:hAnsi="宋体"/>
          <w:sz w:val="24"/>
          <w:szCs w:val="28"/>
        </w:rPr>
        <w:t xml:space="preserve">1、旧设备管理要求。维护中更换的可重复利用的主材设备，维保单位将相关数据录入电子台账进行管理，维保单位保存至指定库房，不能使用的每年形成清单，报句容市公安局进行资产核销，设备送物品回收进行无害化处理。</w:t>
      </w:r>
      <w:r/>
    </w:p>
    <w:p>
      <w:pPr>
        <w:ind w:firstLine="480"/>
        <w:spacing w:line="360" w:lineRule="auto"/>
        <w:rPr>
          <w:rFonts w:hint="eastAsia" w:ascii="宋体" w:hAnsi="宋体"/>
          <w:sz w:val="24"/>
          <w:szCs w:val="28"/>
        </w:rPr>
      </w:pPr>
      <w:r>
        <w:rPr>
          <w:rFonts w:hint="eastAsia" w:ascii="宋体" w:hAnsi="宋体"/>
          <w:sz w:val="24"/>
          <w:szCs w:val="28"/>
        </w:rPr>
        <w:t xml:space="preserve">2、故障类型分类。故障类型分简单故障、一般故障和严重故障，简单故障是指仅需调试、简单接线即可修复的故障等；一般故障是指需要更换硬件设备，需进行多系统联调等故障；严重故障是指线路管道阻断，多设备损坏，电源故障等。因事故等非自然损坏的，维护单位仍然需要按照采购人派单要求对故障进行修复，但是修复前进行现场取证记录，能够查找到肇事方的，必须协助采购人追偿，追偿的费用抵扣维护费，维护方不能以事故损坏资金问题等作为维护不到位的理由。</w:t>
      </w:r>
      <w:r/>
    </w:p>
    <w:p>
      <w:pPr>
        <w:ind w:firstLine="480"/>
        <w:spacing w:line="360" w:lineRule="auto"/>
        <w:rPr>
          <w:rFonts w:hint="eastAsia" w:ascii="宋体" w:hAnsi="宋体"/>
          <w:sz w:val="24"/>
          <w:szCs w:val="28"/>
        </w:rPr>
      </w:pPr>
      <w:r>
        <w:rPr>
          <w:rFonts w:hint="eastAsia" w:ascii="宋体" w:hAnsi="宋体"/>
          <w:sz w:val="24"/>
          <w:szCs w:val="28"/>
        </w:rPr>
        <w:t xml:space="preserve">3、售后服务要求。采购人派发故障清单或维护工单后，全市范围内（城区和各乡镇）须30分钟内到达现场进行应急处置。除主干网络、供电、道路交通综合管控等平台等发生故障外，投标人未按规定要求落实到位、未按交警部门提出的要求及时响应并书面反馈情况说明的；前端设备出现故障或系统运行不正常时，通过通讯工具、微信群推送的故障清单或维护工单，超过12小时未恢复的，在合同履行过程中按考核细则执行。</w:t>
      </w:r>
      <w:r/>
    </w:p>
    <w:p>
      <w:pPr>
        <w:ind w:firstLine="480"/>
        <w:spacing w:line="360" w:lineRule="auto"/>
        <w:rPr>
          <w:rFonts w:hint="eastAsia" w:ascii="宋体" w:hAnsi="宋体"/>
          <w:sz w:val="24"/>
          <w:szCs w:val="28"/>
        </w:rPr>
      </w:pPr>
      <w:r>
        <w:rPr>
          <w:rFonts w:hint="eastAsia" w:ascii="宋体" w:hAnsi="宋体"/>
          <w:sz w:val="24"/>
          <w:szCs w:val="28"/>
        </w:rPr>
        <w:t xml:space="preserve">4、备品备件。维护单位需要长期保有一定比例的常用主要备品备件、不少于10台的临时信号灯和3台或以上的柴油发电机（须提供发票或者租赁协议），采购人每月对备品备件情况进行检查，确保维修工作正常进行。</w:t>
      </w:r>
      <w:r/>
    </w:p>
    <w:p>
      <w:pPr>
        <w:pStyle w:val="873"/>
        <w:ind w:firstLine="420"/>
        <w:spacing w:before="0" w:beforeAutospacing="0" w:after="0" w:afterAutospacing="0" w:line="360" w:lineRule="auto"/>
        <w:rPr>
          <w:rFonts w:hint="eastAsia"/>
          <w:color w:val="auto"/>
        </w:rPr>
      </w:pPr>
      <w:r>
        <w:rPr>
          <w:rFonts w:hint="eastAsia"/>
          <w:color w:val="auto"/>
          <w:szCs w:val="28"/>
        </w:rPr>
        <w:t xml:space="preserve">5、</w:t>
      </w:r>
      <w:r>
        <w:rPr>
          <w:rFonts w:hint="eastAsia" w:eastAsia="宋体"/>
          <w:color w:val="auto"/>
        </w:rPr>
        <w:t xml:space="preserve">维护人员及设备配备</w:t>
      </w:r>
      <w:r/>
    </w:p>
    <w:p>
      <w:pPr>
        <w:pStyle w:val="873"/>
        <w:ind w:firstLine="420"/>
        <w:spacing w:before="0" w:beforeAutospacing="0" w:after="0" w:afterAutospacing="0" w:line="360" w:lineRule="auto"/>
        <w:rPr>
          <w:rFonts w:hint="eastAsia" w:eastAsia="宋体"/>
          <w:color w:val="auto"/>
          <w:highlight w:val="none"/>
          <w:shd w:val="clear" w:color="auto" w:fill="ffffff"/>
        </w:rPr>
      </w:pPr>
      <w:r>
        <w:rPr>
          <w:rFonts w:hint="eastAsia" w:eastAsia="宋体"/>
          <w:color w:val="auto"/>
          <w:highlight w:val="none"/>
        </w:rPr>
        <w:t xml:space="preserve">（</w:t>
      </w:r>
      <w:r>
        <w:rPr>
          <w:rFonts w:hint="eastAsia"/>
          <w:color w:val="auto"/>
          <w:highlight w:val="none"/>
        </w:rPr>
        <w:t xml:space="preserve">1</w:t>
      </w:r>
      <w:r>
        <w:rPr>
          <w:rFonts w:hint="eastAsia" w:eastAsia="宋体"/>
          <w:color w:val="auto"/>
          <w:highlight w:val="none"/>
        </w:rPr>
        <w:t xml:space="preserve">）项目</w:t>
      </w:r>
      <w:r>
        <w:rPr>
          <w:rFonts w:hint="eastAsia"/>
          <w:color w:val="auto"/>
          <w:highlight w:val="none"/>
        </w:rPr>
        <w:t xml:space="preserve">维护成</w:t>
      </w:r>
      <w:r>
        <w:rPr>
          <w:rFonts w:hint="eastAsia" w:eastAsia="宋体"/>
          <w:color w:val="auto"/>
          <w:highlight w:val="none"/>
        </w:rPr>
        <w:t xml:space="preserve">员：</w:t>
      </w:r>
      <w:r>
        <w:rPr>
          <w:rFonts w:hint="eastAsia"/>
          <w:color w:val="auto"/>
          <w:highlight w:val="none"/>
        </w:rPr>
        <w:t xml:space="preserve">具有</w:t>
      </w:r>
      <w:r>
        <w:rPr>
          <w:rFonts w:hint="eastAsia" w:eastAsia="宋体"/>
          <w:color w:val="auto"/>
          <w:highlight w:val="none"/>
        </w:rPr>
        <w:t xml:space="preserve">特种作业操作人员</w:t>
      </w:r>
      <w:r>
        <w:rPr>
          <w:rFonts w:hint="eastAsia"/>
          <w:color w:val="auto"/>
          <w:highlight w:val="none"/>
        </w:rPr>
        <w:t xml:space="preserve">至少8</w:t>
      </w:r>
      <w:r>
        <w:rPr>
          <w:rFonts w:hint="eastAsia" w:eastAsia="宋体"/>
          <w:color w:val="auto"/>
          <w:highlight w:val="none"/>
        </w:rPr>
        <w:t xml:space="preserve">人（</w:t>
      </w:r>
      <w:r>
        <w:rPr>
          <w:rFonts w:hint="eastAsia"/>
          <w:color w:val="auto"/>
          <w:highlight w:val="none"/>
        </w:rPr>
        <w:t xml:space="preserve">须同时具有电工证、高空作业证</w:t>
      </w:r>
      <w:r>
        <w:rPr>
          <w:rFonts w:hint="eastAsia" w:eastAsia="宋体"/>
          <w:color w:val="auto"/>
          <w:highlight w:val="none"/>
        </w:rPr>
        <w:t xml:space="preserve">）。随时待命，有相关工作经验，业务能力强，持证上岗。</w:t>
      </w:r>
      <w:r/>
    </w:p>
    <w:p>
      <w:pPr>
        <w:pStyle w:val="873"/>
        <w:ind w:firstLine="420"/>
        <w:spacing w:before="0" w:beforeAutospacing="0" w:after="0" w:afterAutospacing="0" w:line="360" w:lineRule="auto"/>
        <w:rPr>
          <w:rFonts w:hint="eastAsia" w:eastAsia="宋体"/>
          <w:color w:val="auto"/>
          <w:highlight w:val="none"/>
        </w:rPr>
      </w:pPr>
      <w:r>
        <w:rPr>
          <w:rFonts w:hint="eastAsia" w:eastAsia="宋体"/>
          <w:color w:val="auto"/>
          <w:highlight w:val="none"/>
        </w:rPr>
        <w:t xml:space="preserve">（</w:t>
      </w:r>
      <w:r>
        <w:rPr>
          <w:rFonts w:hint="eastAsia"/>
          <w:color w:val="auto"/>
          <w:highlight w:val="none"/>
        </w:rPr>
        <w:t xml:space="preserve">2</w:t>
      </w:r>
      <w:r>
        <w:rPr>
          <w:rFonts w:hint="eastAsia" w:eastAsia="宋体"/>
          <w:color w:val="auto"/>
          <w:highlight w:val="none"/>
        </w:rPr>
        <w:t xml:space="preserve">）投标</w:t>
      </w:r>
      <w:r>
        <w:rPr>
          <w:rFonts w:hint="eastAsia"/>
          <w:color w:val="auto"/>
          <w:highlight w:val="none"/>
        </w:rPr>
        <w:t xml:space="preserve">人任</w:t>
      </w:r>
      <w:r>
        <w:rPr>
          <w:rFonts w:hint="eastAsia" w:eastAsia="宋体"/>
          <w:color w:val="auto"/>
          <w:highlight w:val="none"/>
        </w:rPr>
        <w:t xml:space="preserve">针对本项目提供的设备至少包括登高车1辆、</w:t>
      </w:r>
      <w:r>
        <w:rPr>
          <w:rFonts w:hint="eastAsia"/>
          <w:color w:val="auto"/>
          <w:highlight w:val="none"/>
        </w:rPr>
        <w:t xml:space="preserve">维修专用车</w:t>
      </w:r>
      <w:r>
        <w:rPr>
          <w:rFonts w:hint="eastAsia" w:eastAsia="宋体"/>
          <w:color w:val="auto"/>
          <w:highlight w:val="none"/>
        </w:rPr>
        <w:t xml:space="preserve">1辆</w:t>
      </w:r>
      <w:r>
        <w:rPr>
          <w:rFonts w:hint="eastAsia"/>
          <w:color w:val="auto"/>
          <w:highlight w:val="none"/>
        </w:rPr>
        <w:t xml:space="preserve">，车辆醒目位置应有信号设施抢修标识。</w:t>
      </w:r>
      <w:r>
        <w:rPr>
          <w:rFonts w:hint="eastAsia" w:eastAsia="宋体"/>
          <w:color w:val="auto"/>
          <w:highlight w:val="none"/>
        </w:rPr>
        <w:t xml:space="preserve">遇有紧急情况下应跟据交警大队要求，增加足够的</w:t>
      </w:r>
      <w:r>
        <w:rPr>
          <w:rFonts w:hint="eastAsia"/>
          <w:color w:val="auto"/>
          <w:highlight w:val="none"/>
        </w:rPr>
        <w:t xml:space="preserve">维修</w:t>
      </w:r>
      <w:r>
        <w:rPr>
          <w:rFonts w:hint="eastAsia" w:eastAsia="宋体"/>
          <w:color w:val="auto"/>
          <w:highlight w:val="none"/>
        </w:rPr>
        <w:t xml:space="preserve">车辆和维护人员，确保信号灯故障及时排除。</w:t>
      </w:r>
      <w:r/>
    </w:p>
    <w:p>
      <w:pPr>
        <w:ind w:firstLine="480"/>
        <w:spacing w:line="360" w:lineRule="auto"/>
        <w:rPr>
          <w:rFonts w:hint="eastAsia" w:ascii="宋体" w:hAnsi="宋体"/>
          <w:sz w:val="24"/>
          <w:szCs w:val="28"/>
        </w:rPr>
      </w:pPr>
      <w:r>
        <w:rPr>
          <w:rFonts w:hint="eastAsia" w:ascii="宋体" w:hAnsi="宋体"/>
          <w:sz w:val="24"/>
          <w:szCs w:val="28"/>
        </w:rPr>
        <w:t xml:space="preserve">6、每半年要对维护工作情况进行一次总结，并提交维护报告和日常巡检报告及相关资料。每半年进行一次汇总，提交采购人。</w:t>
      </w:r>
      <w:r/>
    </w:p>
    <w:p>
      <w:pPr>
        <w:ind w:firstLine="480"/>
        <w:spacing w:line="360" w:lineRule="auto"/>
        <w:rPr>
          <w:rFonts w:hint="eastAsia" w:ascii="宋体" w:hAnsi="宋体"/>
          <w:sz w:val="24"/>
          <w:szCs w:val="28"/>
        </w:rPr>
      </w:pPr>
      <w:r>
        <w:rPr>
          <w:rFonts w:hint="eastAsia" w:ascii="宋体" w:hAnsi="宋体"/>
          <w:sz w:val="24"/>
          <w:szCs w:val="28"/>
        </w:rPr>
        <w:t xml:space="preserve">7、清单中无相应单价的，经采购人同意，增加到设备清单中，价格以审计部门审核价格为准，并补充进单价清单。</w:t>
      </w:r>
      <w:r/>
    </w:p>
    <w:p>
      <w:pPr>
        <w:ind w:firstLine="480"/>
        <w:spacing w:line="360" w:lineRule="auto"/>
        <w:rPr>
          <w:rFonts w:hint="eastAsia" w:ascii="宋体" w:hAnsi="宋体"/>
          <w:sz w:val="24"/>
          <w:szCs w:val="28"/>
        </w:rPr>
      </w:pPr>
      <w:r>
        <w:rPr>
          <w:rFonts w:hint="eastAsia" w:ascii="宋体" w:hAnsi="宋体"/>
          <w:sz w:val="24"/>
          <w:szCs w:val="28"/>
        </w:rPr>
        <w:t xml:space="preserve">8、投标人巡查相应点位，发现问题并及时推送工单。如经采购人发现问题或发现问题未推送工单的，发现一次扣除运维费的 100 元。</w:t>
      </w:r>
      <w:r/>
    </w:p>
    <w:p>
      <w:pPr>
        <w:ind w:firstLine="480"/>
        <w:spacing w:line="360" w:lineRule="auto"/>
        <w:rPr>
          <w:rFonts w:hint="eastAsia" w:ascii="宋体" w:hAnsi="宋体"/>
          <w:sz w:val="24"/>
          <w:szCs w:val="28"/>
        </w:rPr>
      </w:pPr>
      <w:r>
        <w:rPr>
          <w:rFonts w:hint="eastAsia" w:ascii="宋体" w:hAnsi="宋体"/>
          <w:sz w:val="24"/>
          <w:szCs w:val="28"/>
        </w:rPr>
        <w:t xml:space="preserve">9、自合同签订之日起，供应商应在1个星期内，对前端进行全方位的核查，并形成书面报告。采购人根据供应商出具的书面报告和前端监控运行质态，研究后再确定哪些路口需要维护；具体需要维护的路口、维护以下单为准。</w:t>
      </w:r>
      <w:r/>
    </w:p>
    <w:p>
      <w:pPr>
        <w:ind w:firstLine="240"/>
        <w:spacing w:line="360" w:lineRule="auto"/>
        <w:rPr>
          <w:rFonts w:hint="eastAsia" w:ascii="宋体" w:hAnsi="宋体"/>
          <w:b/>
          <w:bCs/>
          <w:sz w:val="24"/>
          <w:szCs w:val="28"/>
        </w:rPr>
      </w:pPr>
      <w:r>
        <w:rPr>
          <w:rFonts w:hint="eastAsia" w:ascii="宋体" w:hAnsi="宋体"/>
          <w:sz w:val="24"/>
          <w:szCs w:val="28"/>
        </w:rPr>
        <w:t xml:space="preserve">10、本项目对投标人要求的商务材料，案例合同及检测报告等出具时间不得晚于本项目采购公告发布时间。</w:t>
      </w:r>
      <w:r/>
    </w:p>
    <w:p>
      <w:pPr>
        <w:spacing w:line="360" w:lineRule="auto"/>
        <w:widowControl/>
        <w:rPr>
          <w:rFonts w:hint="eastAsia" w:ascii="新宋体" w:hAnsi="新宋体" w:eastAsia="新宋体" w:cs="新宋体"/>
          <w:b/>
          <w:bCs/>
          <w:sz w:val="30"/>
          <w:u w:val="single"/>
        </w:rPr>
      </w:pPr>
      <w:r>
        <w:rPr>
          <w:rFonts w:hint="eastAsia" w:ascii="宋体" w:hAnsi="宋体"/>
          <w:b/>
          <w:bCs/>
          <w:sz w:val="24"/>
          <w:szCs w:val="28"/>
        </w:rPr>
        <w:t xml:space="preserve">注：</w:t>
      </w:r>
      <w:r>
        <w:rPr>
          <w:rFonts w:hint="eastAsia" w:ascii="宋体" w:hAnsi="宋体"/>
          <w:b/>
          <w:bCs/>
          <w:sz w:val="24"/>
          <w:szCs w:val="28"/>
          <w:u w:val="single"/>
        </w:rPr>
        <w:t xml:space="preserve">投标人针对上述服务要求必须逐条响应，承诺有负偏离的，将被定义为未实质性响应招标文件。</w:t>
      </w:r>
      <w:r/>
    </w:p>
    <w:p>
      <w:pPr>
        <w:numPr>
          <w:ilvl w:val="0"/>
          <w:numId w:val="3"/>
        </w:numPr>
        <w:spacing w:line="360" w:lineRule="auto"/>
        <w:widowControl/>
        <w:rPr>
          <w:rFonts w:hint="eastAsia" w:ascii="新宋体" w:hAnsi="新宋体" w:eastAsia="新宋体" w:cs="新宋体"/>
          <w:b/>
          <w:sz w:val="24"/>
        </w:rPr>
      </w:pPr>
      <w:r>
        <w:rPr>
          <w:rFonts w:hint="eastAsia" w:ascii="新宋体" w:hAnsi="新宋体" w:eastAsia="新宋体" w:cs="新宋体"/>
          <w:b/>
          <w:sz w:val="24"/>
        </w:rPr>
        <w:t xml:space="preserve">具体服务地点：</w:t>
      </w:r>
      <w:r/>
    </w:p>
    <w:tbl>
      <w:tblPr>
        <w:tblStyle w:val="822"/>
        <w:tblW w:w="8740" w:type="dxa"/>
        <w:tblInd w:w="-29" w:type="dxa"/>
        <w:tblLayout w:type="fixed"/>
        <w:tblCellMar>
          <w:left w:w="108" w:type="dxa"/>
          <w:top w:w="0" w:type="dxa"/>
          <w:right w:w="108" w:type="dxa"/>
          <w:bottom w:w="0" w:type="dxa"/>
        </w:tblCellMar>
        <w:tblLook w:val="04A0" w:firstRow="1" w:lastRow="0" w:firstColumn="1" w:lastColumn="0" w:noHBand="0" w:noVBand="1"/>
      </w:tblPr>
      <w:tblGrid>
        <w:gridCol w:w="29"/>
        <w:gridCol w:w="771"/>
        <w:gridCol w:w="286"/>
        <w:gridCol w:w="2885"/>
        <w:gridCol w:w="579"/>
        <w:gridCol w:w="700"/>
        <w:gridCol w:w="840"/>
        <w:gridCol w:w="350"/>
        <w:gridCol w:w="330"/>
        <w:gridCol w:w="1000"/>
        <w:gridCol w:w="930"/>
        <w:gridCol w:w="40"/>
      </w:tblGrid>
      <w:tr>
        <w:trPr>
          <w:gridBefore w:val="1"/>
          <w:trHeight w:val="675"/>
        </w:trPr>
        <w:tc>
          <w:tcPr>
            <w:gridSpan w:val="11"/>
            <w:shd w:val="clear" w:color="auto" w:fill="ffffff"/>
            <w:tcBorders>
              <w:top w:val="single" w:color="000000" w:sz="4" w:space="0"/>
              <w:left w:val="single" w:color="000000" w:sz="4" w:space="0"/>
              <w:bottom w:val="single" w:color="000000" w:sz="4" w:space="0"/>
              <w:right w:val="single" w:color="000000" w:sz="4" w:space="0"/>
            </w:tcBorders>
            <w:tcW w:w="871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升级改造的84个红绿灯路口</w:t>
            </w:r>
            <w:r/>
          </w:p>
        </w:tc>
      </w:tr>
      <w:tr>
        <w:trPr>
          <w:gridBefore w:val="1"/>
          <w:trHeight w:val="874"/>
        </w:trPr>
        <w:tc>
          <w:tcPr>
            <w:shd w:val="clear" w:color="auto" w:fill="ffffff"/>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路口名称</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路口形状</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转向灯</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满屏</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倒计时</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人行灯</w:t>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S122与句卓路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S243与句茅大道</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下蜀人民与河滨路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后白绿道与东部干线</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黄梅新村（西）</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黄梅新村（东）</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下蜀人民路与南大街</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文昌中路与宁杭北路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河滨南路与东昌南路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南工路与华阳南路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S243与宁杭高速出口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文昌东路句卓路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肖杆路与崇明东路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万福路与抱朴路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五岔口</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新G104与新坊路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老G104—新G104（二圣）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T/Y型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老G104—新G104（后白）</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宁茅线—新G104（夏王路口）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五岔口</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S340—新G104</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S340与S266(石墩头路口）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万寿路—X102（新民路口）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二茅路—X102（碧水源路口）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万福路—太极路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春天线—新G104</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五岔口</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S266与春天线（何庄路口）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S122（碧桂园桥下）</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朝阳路与聚兴街路口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葛洪路与行香路口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S243与句春路口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春天线—二茅路（西冯路口）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宁茅路—老G104</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茅山派出所路口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郭庄塘西路与华茂路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郭庄塘西路与恒达路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东进路—太极路（村委会）</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崇明东路—宁杭南路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河滨北路—洪武路（兆文桥）</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华阳西路—世贸路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崇明东路—葛洪路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崇明东路—句卓路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S243—空港大道</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S243—宁茅线</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S266与万宁路口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通宁路（老G104）—石狮路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绿道与茅山半岛丁字路口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茅山半岛十字路口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后白岩藤农场门口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通宁路—洪武路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人民路—北大街</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老G104—新G104（柏岗）</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T/Y型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新G104小庙路口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张朝路—空港大道</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空港大道与朝阳路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老G104—新G104（袁巷东湾）</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新G104上杆路口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老G104—新G104（共和路口）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T/Y型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建设路——南大街</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南大街与南工路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河滨北路—义台街</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沿江线与新大线</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张岔公路—S243</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沿江线与疏港路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春天线—曹春线（春城路口）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二茅路—老G104（林梅路口）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S243—金赤路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东部干线与S122</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东部干线与S243</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二圣路与勤学路口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二圣路—袁巷路（华）</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二圣路—东昌南路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文昌东路—肖杆路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肖杆路与河滨西路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高骊山路与文矩路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陆羽路—东昌南路口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75</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老S122—新S122（莲塘路口）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T/Y型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76</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塘西路与宁茅路口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77</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文昌西路—世贸路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78</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人民大街—句蜀路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79</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宝华仙林翠谷路口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T/Y型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80</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狮子山—玉兰路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81</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S340—老G104（天王集镇路口）</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82</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崇明西路—世贸路（开元大酒店）</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83</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宝华汤龙路与宝二路</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84</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宝华花山人家</w:t>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十字型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总数</w:t>
            </w:r>
            <w:r/>
          </w:p>
        </w:tc>
        <w:tc>
          <w:tcPr>
            <w:gridSpan w:val="2"/>
            <w:tcBorders>
              <w:top w:val="single" w:color="000000" w:sz="4" w:space="0"/>
              <w:left w:val="single" w:color="000000" w:sz="4" w:space="0"/>
              <w:bottom w:val="single" w:color="000000" w:sz="4" w:space="0"/>
              <w:right w:val="single" w:color="000000" w:sz="4" w:space="0"/>
            </w:tcBorders>
            <w:tcW w:w="317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137</w:t>
            </w:r>
            <w:r/>
          </w:p>
        </w:tc>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313</w:t>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28</w:t>
            </w:r>
            <w:r/>
          </w:p>
        </w:tc>
      </w:tr>
      <w:tr>
        <w:trPr>
          <w:gridAfter w:val="1"/>
          <w:trHeight w:val="642"/>
        </w:trPr>
        <w:tc>
          <w:tcPr>
            <w:gridSpan w:val="11"/>
            <w:shd w:val="clear" w:color="auto" w:fill="ffffff"/>
            <w:tcBorders>
              <w:top w:val="single" w:color="000000" w:sz="4" w:space="0"/>
              <w:left w:val="single" w:color="000000" w:sz="4" w:space="0"/>
              <w:bottom w:val="single" w:color="000000" w:sz="4" w:space="0"/>
              <w:right w:val="single" w:color="000000" w:sz="4" w:space="0"/>
            </w:tcBorders>
            <w:tcW w:w="870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24个红绿灯路口部分杆件更换及管道改造</w:t>
            </w:r>
            <w:r/>
          </w:p>
        </w:tc>
      </w:tr>
      <w:tr>
        <w:trPr>
          <w:gridAfter w:val="1"/>
          <w:trHeight w:val="571"/>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路口名称</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跟换数量</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跟换种类</w:t>
            </w:r>
            <w:r/>
          </w:p>
        </w:tc>
      </w:tr>
      <w:tr>
        <w:trPr>
          <w:gridAfter w:val="1"/>
          <w:trHeight w:val="53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文昌西路与洪武路</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548"/>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人民路与北大街路口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基础加信号灯杆</w:t>
            </w:r>
            <w:r/>
          </w:p>
        </w:tc>
      </w:tr>
      <w:tr>
        <w:trPr>
          <w:gridAfter w:val="1"/>
          <w:trHeight w:val="50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洪武路与石狮路路口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基础加信号灯杆</w:t>
            </w:r>
            <w:r/>
          </w:p>
        </w:tc>
      </w:tr>
      <w:tr>
        <w:trPr>
          <w:gridAfter w:val="1"/>
          <w:trHeight w:val="47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空港大道与张朝路口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基础加国标立柱灯</w:t>
            </w:r>
            <w:r/>
          </w:p>
        </w:tc>
      </w:tr>
      <w:tr>
        <w:trPr>
          <w:gridAfter w:val="1"/>
          <w:trHeight w:val="548"/>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万福路与太极路路口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基础加国标立柱灯</w:t>
            </w:r>
            <w:r/>
          </w:p>
        </w:tc>
      </w:tr>
      <w:tr>
        <w:trPr>
          <w:gridAfter w:val="1"/>
          <w:trHeight w:val="56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老104国道与绿道路口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518"/>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老104国道与宁茅路口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53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后白中天路与振兴路口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基础</w:t>
            </w:r>
            <w:r/>
          </w:p>
        </w:tc>
      </w:tr>
      <w:tr>
        <w:trPr>
          <w:gridAfter w:val="1"/>
          <w:trHeight w:val="571"/>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X304与X209（春城路口）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基础加信号灯杆</w:t>
            </w:r>
            <w:r/>
          </w:p>
        </w:tc>
      </w:tr>
      <w:tr>
        <w:trPr>
          <w:gridAfter w:val="1"/>
          <w:trHeight w:val="56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X307与X209（西冯路口）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56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S340与S266（石墩头路口）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50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二圣路与兆文山路口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47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二圣路与华阳南路口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48"/>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二圣路与向阳路口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6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二圣路与宁杭南路口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63"/>
        </w:trPr>
        <w:tc>
          <w:tcPr>
            <w:gridSpan w:val="3"/>
            <w:shd w:val="clear" w:color="auto" w:fill="ffffff"/>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长龙山路与宁杭南路口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4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长龙山路与向阳路口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53"/>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长龙山路与华阳南路口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33"/>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长龙山路与兆文山路口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1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颜真卿路与葛玄路口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1米竖杆</w:t>
            </w:r>
            <w:r/>
          </w:p>
        </w:tc>
      </w:tr>
      <w:tr>
        <w:trPr>
          <w:gridAfter w:val="1"/>
          <w:trHeight w:val="51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S266与绿道路口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51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S243与空港大道路口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48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S338与华电路口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443"/>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高骊山路与句春路口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7米竖杆</w:t>
            </w:r>
            <w:r/>
          </w:p>
        </w:tc>
      </w:tr>
      <w:tr>
        <w:trPr>
          <w:gridAfter w:val="1"/>
          <w:trHeight w:val="55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宁茅线与葛天线路口</w:t>
            </w:r>
            <w:r/>
          </w:p>
        </w:tc>
        <w:tc>
          <w:tcPr>
            <w:gridSpan w:val="3"/>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基础</w:t>
            </w:r>
            <w:r/>
          </w:p>
        </w:tc>
      </w:tr>
      <w:tr>
        <w:trPr>
          <w:gridAfter w:val="1"/>
          <w:trHeight w:val="49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水利局路口</w:t>
            </w:r>
            <w:r/>
          </w:p>
        </w:tc>
        <w:tc>
          <w:tcPr>
            <w:gridSpan w:val="3"/>
            <w:tcBorders>
              <w:top w:val="single" w:color="000000" w:sz="4" w:space="0"/>
              <w:left w:val="single" w:color="000000" w:sz="4" w:space="0"/>
              <w:right w:val="single" w:color="000000" w:sz="4" w:space="0"/>
            </w:tcBorders>
            <w:tcW w:w="1890" w:type="dxa"/>
            <w:vAlign w:val="center"/>
            <w:vMerge w:val="restart"/>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600m</w:t>
            </w:r>
            <w:r/>
          </w:p>
        </w:tc>
        <w:tc>
          <w:tcPr>
            <w:gridSpan w:val="3"/>
            <w:tcBorders>
              <w:top w:val="single" w:color="000000" w:sz="4" w:space="0"/>
              <w:left w:val="single" w:color="000000" w:sz="4" w:space="0"/>
              <w:right w:val="single" w:color="000000" w:sz="4" w:space="0"/>
            </w:tcBorders>
            <w:tcW w:w="2260" w:type="dxa"/>
            <w:vAlign w:val="center"/>
            <w:vMerge w:val="restart"/>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管网改造</w:t>
            </w:r>
            <w:r/>
          </w:p>
        </w:tc>
      </w:tr>
      <w:tr>
        <w:trPr>
          <w:gridAfter w:val="1"/>
          <w:trHeight w:val="563"/>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宁航路与华阳北路</w:t>
            </w:r>
            <w:r/>
          </w:p>
        </w:tc>
        <w:tc>
          <w:tcPr>
            <w:gridSpan w:val="3"/>
            <w:tcBorders>
              <w:left w:val="single" w:color="000000" w:sz="4" w:space="0"/>
              <w:right w:val="single" w:color="000000" w:sz="4" w:space="0"/>
            </w:tcBorders>
            <w:tcW w:w="1890" w:type="dxa"/>
            <w:vAlign w:val="center"/>
            <w:vMerge w:val="continue"/>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gridSpan w:val="3"/>
            <w:tcBorders>
              <w:left w:val="single" w:color="000000" w:sz="4" w:space="0"/>
              <w:right w:val="single" w:color="000000" w:sz="4" w:space="0"/>
            </w:tcBorders>
            <w:tcW w:w="2260" w:type="dxa"/>
            <w:vAlign w:val="center"/>
            <w:vMerge w:val="continue"/>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gridAfter w:val="1"/>
          <w:trHeight w:val="558"/>
        </w:trPr>
        <w:tc>
          <w:tcPr>
            <w:gridSpan w:val="3"/>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双利路</w:t>
            </w:r>
            <w:r/>
          </w:p>
        </w:tc>
        <w:tc>
          <w:tcPr>
            <w:gridSpan w:val="3"/>
            <w:tcBorders>
              <w:left w:val="single" w:color="000000" w:sz="4" w:space="0"/>
              <w:bottom w:val="single" w:color="000000" w:sz="4" w:space="0"/>
              <w:right w:val="single" w:color="000000" w:sz="4" w:space="0"/>
            </w:tcBorders>
            <w:tcW w:w="1890" w:type="dxa"/>
            <w:vAlign w:val="center"/>
            <w:vMerge w:val="continue"/>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gridSpan w:val="3"/>
            <w:tcBorders>
              <w:left w:val="single" w:color="000000" w:sz="4" w:space="0"/>
              <w:bottom w:val="single" w:color="000000" w:sz="4" w:space="0"/>
              <w:right w:val="single" w:color="000000" w:sz="4" w:space="0"/>
            </w:tcBorders>
            <w:tcW w:w="2260" w:type="dxa"/>
            <w:vAlign w:val="center"/>
            <w:vMerge w:val="continue"/>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bl>
    <w:p>
      <w:pPr>
        <w:spacing w:line="360" w:lineRule="auto"/>
        <w:widowControl/>
        <w:rPr>
          <w:rFonts w:hint="eastAsia" w:ascii="宋体" w:hAnsi="宋体" w:cs="宋体"/>
          <w:b/>
          <w:sz w:val="24"/>
        </w:rPr>
      </w:pPr>
      <w:r>
        <w:rPr>
          <w:rFonts w:hint="eastAsia" w:ascii="宋体" w:hAnsi="宋体" w:cs="宋体"/>
          <w:b/>
          <w:sz w:val="24"/>
        </w:rPr>
      </w:r>
      <w:r/>
    </w:p>
    <w:tbl>
      <w:tblPr>
        <w:tblStyle w:val="822"/>
        <w:tblW w:w="9240" w:type="dxa"/>
        <w:tblInd w:w="0" w:type="dxa"/>
        <w:tblLayout w:type="autofit"/>
        <w:tblCellMar>
          <w:left w:w="108" w:type="dxa"/>
          <w:top w:w="0" w:type="dxa"/>
          <w:right w:w="108" w:type="dxa"/>
          <w:bottom w:w="0" w:type="dxa"/>
        </w:tblCellMar>
        <w:tblLook w:val="04A0" w:firstRow="1" w:lastRow="0" w:firstColumn="1" w:lastColumn="0" w:noHBand="0" w:noVBand="1"/>
      </w:tblPr>
      <w:tblGrid>
        <w:gridCol w:w="9240"/>
      </w:tblGrid>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18 个换信号机路口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1、杨塘路与下荫路</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2、空港大道与宁茅线</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3、G104新坊路口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4、S243 与空港大道</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5、S243 与宁茅线</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6、S266 与万宁路</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7、空港大道与康庄大道</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8、华茂路与康庄大道</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9、下蜀人民大桥路口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10、G104柏岗路口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11、G104小庙路口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12、G104东湾路口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13、G104上杆路口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14、G104共和路口</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15、沿江线与新大线</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16、福地路与肖杆路</w:t>
            </w:r>
            <w:r/>
          </w:p>
        </w:tc>
      </w:tr>
      <w:tr>
        <w:trPr>
          <w:trHeight w:val="357"/>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17、长龙山路与勤学路</w:t>
            </w:r>
            <w:r/>
          </w:p>
        </w:tc>
      </w:tr>
      <w:tr>
        <w:trPr>
          <w:trHeight w:val="378"/>
        </w:trPr>
        <w:tc>
          <w:tcPr>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18、天龙路与天鑫路(天王政府东)</w:t>
            </w:r>
            <w:r/>
          </w:p>
        </w:tc>
      </w:tr>
    </w:tbl>
    <w:p>
      <w:pPr>
        <w:jc w:val="left"/>
        <w:widowControl/>
        <w:rPr>
          <w:rFonts w:hint="eastAsia" w:ascii="新宋体" w:hAnsi="新宋体" w:eastAsia="新宋体" w:cs="新宋体"/>
          <w:b/>
          <w:sz w:val="24"/>
        </w:rPr>
      </w:pPr>
      <w:r>
        <w:rPr>
          <w:rFonts w:hint="eastAsia" w:ascii="新宋体" w:hAnsi="新宋体" w:eastAsia="新宋体" w:cs="新宋体"/>
          <w:b/>
          <w:sz w:val="24"/>
        </w:rPr>
      </w:r>
      <w:r/>
    </w:p>
    <w:p>
      <w:pPr>
        <w:spacing w:before="156" w:after="156" w:line="400" w:lineRule="exact"/>
        <w:widowControl/>
        <w:rPr>
          <w:rStyle w:val="2351"/>
          <w:rFonts w:hint="eastAsia"/>
          <w:szCs w:val="21"/>
        </w:rPr>
        <w:outlineLvl w:val="0"/>
      </w:pPr>
      <w:r>
        <w:rPr>
          <w:rStyle w:val="2351"/>
          <w:rFonts w:hint="eastAsia"/>
          <w:szCs w:val="21"/>
        </w:rPr>
        <w:t xml:space="preserve">三、遵循的主要规范、标准</w:t>
      </w:r>
      <w:r/>
    </w:p>
    <w:p>
      <w:pPr>
        <w:spacing w:line="360" w:lineRule="auto"/>
        <w:rPr>
          <w:rFonts w:hint="eastAsia" w:ascii="宋体" w:hAnsi="宋体"/>
          <w:sz w:val="24"/>
          <w:szCs w:val="28"/>
        </w:rPr>
      </w:pPr>
      <w:r>
        <w:rPr>
          <w:rFonts w:hint="eastAsia" w:ascii="宋体" w:hAnsi="宋体"/>
          <w:sz w:val="24"/>
          <w:szCs w:val="28"/>
        </w:rPr>
        <w:t xml:space="preserve">（一）本次维保项目应遵循包括但不仅限于以下规范和标准：</w:t>
      </w:r>
      <w:r/>
    </w:p>
    <w:p>
      <w:pPr>
        <w:ind w:firstLine="480"/>
        <w:spacing w:line="360" w:lineRule="auto"/>
        <w:rPr>
          <w:rFonts w:hint="eastAsia" w:ascii="宋体" w:hAnsi="宋体"/>
          <w:sz w:val="24"/>
          <w:szCs w:val="28"/>
        </w:rPr>
      </w:pPr>
      <w:r>
        <w:rPr>
          <w:rFonts w:hint="eastAsia" w:ascii="宋体" w:hAnsi="宋体"/>
          <w:sz w:val="24"/>
          <w:szCs w:val="28"/>
        </w:rPr>
        <w:t xml:space="preserve">《中华人民共和国道路交通安全法》</w:t>
      </w:r>
      <w:r/>
    </w:p>
    <w:p>
      <w:pPr>
        <w:ind w:firstLine="480"/>
        <w:spacing w:line="360" w:lineRule="auto"/>
        <w:rPr>
          <w:rFonts w:hint="eastAsia" w:ascii="宋体" w:hAnsi="宋体"/>
          <w:sz w:val="24"/>
          <w:szCs w:val="28"/>
        </w:rPr>
      </w:pPr>
      <w:r>
        <w:rPr>
          <w:rFonts w:hint="eastAsia" w:ascii="宋体" w:hAnsi="宋体"/>
          <w:sz w:val="24"/>
          <w:szCs w:val="28"/>
        </w:rPr>
        <w:t xml:space="preserve">《中华人民共和国道路交通安全法实施条例》</w:t>
      </w:r>
      <w:r/>
    </w:p>
    <w:p>
      <w:pPr>
        <w:ind w:firstLine="480"/>
        <w:spacing w:line="360" w:lineRule="auto"/>
        <w:rPr>
          <w:rFonts w:hint="eastAsia" w:ascii="宋体" w:hAnsi="宋体"/>
          <w:sz w:val="24"/>
          <w:szCs w:val="28"/>
        </w:rPr>
      </w:pPr>
      <w:r>
        <w:rPr>
          <w:rFonts w:hint="eastAsia" w:ascii="宋体" w:hAnsi="宋体"/>
          <w:sz w:val="24"/>
          <w:szCs w:val="28"/>
        </w:rPr>
        <w:t xml:space="preserve">《人行横道信号灯控制设置规范》GA/T851-2009</w:t>
      </w:r>
      <w:r/>
    </w:p>
    <w:p>
      <w:pPr>
        <w:ind w:firstLine="480"/>
        <w:spacing w:line="360" w:lineRule="auto"/>
        <w:rPr>
          <w:rFonts w:hint="eastAsia" w:ascii="宋体" w:hAnsi="宋体"/>
          <w:sz w:val="24"/>
          <w:szCs w:val="28"/>
        </w:rPr>
      </w:pPr>
      <w:r>
        <w:rPr>
          <w:rFonts w:hint="eastAsia" w:ascii="宋体" w:hAnsi="宋体"/>
          <w:sz w:val="24"/>
          <w:szCs w:val="28"/>
        </w:rPr>
        <w:t xml:space="preserve">《道路交通信号控制机与车辆检测器间的通信协议》GA/T920-2010</w:t>
      </w:r>
      <w:r/>
    </w:p>
    <w:p>
      <w:pPr>
        <w:ind w:firstLine="480"/>
        <w:spacing w:line="360" w:lineRule="auto"/>
        <w:rPr>
          <w:rFonts w:hint="eastAsia" w:ascii="宋体" w:hAnsi="宋体"/>
          <w:sz w:val="24"/>
          <w:szCs w:val="28"/>
        </w:rPr>
      </w:pPr>
      <w:r>
        <w:rPr>
          <w:rFonts w:hint="eastAsia" w:ascii="宋体" w:hAnsi="宋体"/>
          <w:sz w:val="24"/>
          <w:szCs w:val="28"/>
        </w:rPr>
        <w:t xml:space="preserve">《道路交通信号灯》GB14887-2011</w:t>
      </w:r>
      <w:r/>
    </w:p>
    <w:p>
      <w:pPr>
        <w:ind w:firstLine="480"/>
        <w:spacing w:line="360" w:lineRule="auto"/>
        <w:rPr>
          <w:rFonts w:hint="eastAsia" w:ascii="宋体" w:hAnsi="宋体"/>
          <w:sz w:val="24"/>
          <w:szCs w:val="28"/>
        </w:rPr>
      </w:pPr>
      <w:r>
        <w:rPr>
          <w:rFonts w:hint="eastAsia" w:ascii="宋体" w:hAnsi="宋体"/>
          <w:sz w:val="24"/>
          <w:szCs w:val="28"/>
        </w:rPr>
        <w:t xml:space="preserve">《道路交通信号倒计时显示器》GA/T508-2014</w:t>
      </w:r>
      <w:r/>
    </w:p>
    <w:p>
      <w:pPr>
        <w:ind w:firstLine="480"/>
        <w:spacing w:line="360" w:lineRule="auto"/>
        <w:rPr>
          <w:rFonts w:hint="eastAsia" w:ascii="宋体" w:hAnsi="宋体"/>
          <w:sz w:val="24"/>
          <w:szCs w:val="28"/>
        </w:rPr>
      </w:pPr>
      <w:r>
        <w:rPr>
          <w:rFonts w:hint="eastAsia" w:ascii="宋体" w:hAnsi="宋体"/>
          <w:sz w:val="24"/>
          <w:szCs w:val="28"/>
        </w:rPr>
        <w:t xml:space="preserve">《公安交通集成指挥平台通信协议》GA/T1049-2014</w:t>
      </w:r>
      <w:r/>
    </w:p>
    <w:p>
      <w:pPr>
        <w:ind w:firstLine="480"/>
        <w:spacing w:line="360" w:lineRule="auto"/>
        <w:rPr>
          <w:rFonts w:hint="eastAsia" w:ascii="宋体" w:hAnsi="宋体"/>
          <w:sz w:val="24"/>
          <w:szCs w:val="28"/>
        </w:rPr>
      </w:pPr>
      <w:r>
        <w:rPr>
          <w:rFonts w:hint="eastAsia" w:ascii="宋体" w:hAnsi="宋体"/>
          <w:sz w:val="24"/>
          <w:szCs w:val="28"/>
        </w:rPr>
        <w:t xml:space="preserve">《道路交通信号灯设置与安装规范》GB14886-2016</w:t>
      </w:r>
      <w:r/>
    </w:p>
    <w:p>
      <w:pPr>
        <w:ind w:firstLine="480"/>
        <w:spacing w:line="360" w:lineRule="auto"/>
        <w:rPr>
          <w:rFonts w:hint="eastAsia" w:ascii="宋体" w:hAnsi="宋体"/>
          <w:sz w:val="24"/>
          <w:szCs w:val="28"/>
        </w:rPr>
      </w:pPr>
      <w:r>
        <w:rPr>
          <w:rFonts w:hint="eastAsia" w:ascii="宋体" w:hAnsi="宋体"/>
          <w:sz w:val="24"/>
          <w:szCs w:val="28"/>
        </w:rPr>
        <w:t xml:space="preserve">《道路交通信号控制机》GB25280—2016</w:t>
      </w:r>
      <w:r/>
    </w:p>
    <w:p>
      <w:pPr>
        <w:ind w:firstLine="480"/>
        <w:spacing w:line="360" w:lineRule="auto"/>
        <w:rPr>
          <w:rFonts w:hint="eastAsia" w:ascii="宋体" w:hAnsi="宋体"/>
          <w:sz w:val="24"/>
          <w:szCs w:val="28"/>
        </w:rPr>
      </w:pPr>
      <w:r>
        <w:rPr>
          <w:rFonts w:hint="eastAsia" w:ascii="宋体" w:hAnsi="宋体"/>
          <w:sz w:val="24"/>
          <w:szCs w:val="28"/>
        </w:rPr>
        <w:t xml:space="preserve">《道路交通信号控制机安装规范》GA/T489-2016</w:t>
      </w:r>
      <w:r/>
    </w:p>
    <w:p>
      <w:pPr>
        <w:ind w:firstLine="480"/>
        <w:spacing w:line="360" w:lineRule="auto"/>
        <w:rPr>
          <w:rFonts w:hint="eastAsia" w:ascii="宋体" w:hAnsi="宋体"/>
          <w:sz w:val="24"/>
          <w:szCs w:val="28"/>
        </w:rPr>
      </w:pPr>
      <w:r>
        <w:rPr>
          <w:rFonts w:hint="eastAsia" w:ascii="宋体" w:hAnsi="宋体"/>
          <w:sz w:val="24"/>
          <w:szCs w:val="28"/>
        </w:rPr>
        <w:t xml:space="preserve">《电气装置安装工程电缆施工施工及验收规范》（GB50168）</w:t>
      </w:r>
      <w:r/>
    </w:p>
    <w:p>
      <w:pPr>
        <w:ind w:firstLine="480"/>
        <w:spacing w:line="360" w:lineRule="auto"/>
        <w:rPr>
          <w:rFonts w:hint="eastAsia" w:ascii="宋体" w:hAnsi="宋体"/>
          <w:sz w:val="24"/>
          <w:szCs w:val="28"/>
        </w:rPr>
      </w:pPr>
      <w:r>
        <w:rPr>
          <w:rFonts w:hint="eastAsia" w:ascii="宋体" w:hAnsi="宋体"/>
          <w:sz w:val="24"/>
          <w:szCs w:val="28"/>
        </w:rPr>
        <w:t xml:space="preserve">《电气装置安装工程接地装置施工及验收规范》（GB50169）</w:t>
      </w:r>
      <w:r/>
    </w:p>
    <w:p>
      <w:pPr>
        <w:ind w:firstLine="480"/>
        <w:spacing w:line="360" w:lineRule="auto"/>
        <w:rPr>
          <w:rFonts w:hint="eastAsia" w:ascii="宋体" w:hAnsi="宋体"/>
          <w:sz w:val="24"/>
          <w:szCs w:val="28"/>
        </w:rPr>
      </w:pPr>
      <w:r>
        <w:rPr>
          <w:rFonts w:hint="eastAsia" w:ascii="宋体" w:hAnsi="宋体"/>
          <w:sz w:val="24"/>
          <w:szCs w:val="28"/>
        </w:rPr>
        <w:t xml:space="preserve">《公安交通管理外场设备基础施工通用要求》GA/T652-2017</w:t>
      </w:r>
      <w:r/>
    </w:p>
    <w:p>
      <w:pPr>
        <w:ind w:firstLine="480"/>
        <w:spacing w:line="360" w:lineRule="auto"/>
        <w:rPr>
          <w:rFonts w:hint="eastAsia" w:ascii="宋体" w:hAnsi="宋体"/>
          <w:sz w:val="24"/>
          <w:szCs w:val="28"/>
        </w:rPr>
      </w:pPr>
      <w:r>
        <w:rPr>
          <w:rFonts w:hint="eastAsia" w:ascii="宋体" w:hAnsi="宋体"/>
          <w:sz w:val="24"/>
          <w:szCs w:val="28"/>
        </w:rPr>
        <w:t xml:space="preserve">《公安交通集成指挥平台通用技术条件》GA/T 1146-2019</w:t>
      </w:r>
      <w:r/>
    </w:p>
    <w:p>
      <w:pPr>
        <w:ind w:firstLine="480"/>
        <w:spacing w:line="360" w:lineRule="auto"/>
        <w:rPr>
          <w:rFonts w:hint="eastAsia" w:ascii="宋体" w:hAnsi="宋体"/>
          <w:sz w:val="24"/>
          <w:szCs w:val="28"/>
        </w:rPr>
      </w:pPr>
      <w:r>
        <w:rPr>
          <w:rFonts w:hint="eastAsia" w:ascii="宋体" w:hAnsi="宋体"/>
          <w:sz w:val="24"/>
          <w:szCs w:val="28"/>
        </w:rPr>
        <w:t xml:space="preserve">《道路交通信号控制机信息发布接口规范》GA/T1743-2020</w:t>
      </w:r>
      <w:r/>
    </w:p>
    <w:p>
      <w:pPr>
        <w:spacing w:line="360" w:lineRule="auto"/>
        <w:rPr>
          <w:rFonts w:hint="eastAsia" w:ascii="宋体" w:hAnsi="宋体"/>
          <w:sz w:val="24"/>
          <w:szCs w:val="28"/>
        </w:rPr>
      </w:pPr>
      <w:r>
        <w:rPr>
          <w:rFonts w:hint="eastAsia" w:ascii="宋体" w:hAnsi="宋体"/>
          <w:sz w:val="24"/>
          <w:szCs w:val="28"/>
        </w:rPr>
        <w:t xml:space="preserve">《全省城市道路交通信号灯设置和配时优化工作方案》（苏公交〔2020〕155号)</w:t>
      </w:r>
      <w:r/>
    </w:p>
    <w:p>
      <w:pPr>
        <w:spacing w:line="360" w:lineRule="auto"/>
        <w:rPr>
          <w:rFonts w:hint="eastAsia" w:ascii="宋体" w:hAnsi="宋体"/>
          <w:sz w:val="24"/>
          <w:szCs w:val="28"/>
        </w:rPr>
      </w:pPr>
      <w:r>
        <w:rPr>
          <w:rFonts w:hint="eastAsia" w:ascii="宋体" w:hAnsi="宋体"/>
          <w:sz w:val="24"/>
          <w:szCs w:val="28"/>
        </w:rPr>
        <w:t xml:space="preserve">《2021 年全省城市道路交通秩序管理精细化提升十项措施》(苏公交〔2021〕11号）</w:t>
      </w:r>
      <w:r/>
    </w:p>
    <w:p>
      <w:pPr>
        <w:spacing w:line="360" w:lineRule="auto"/>
        <w:rPr>
          <w:rFonts w:hint="eastAsia" w:ascii="宋体" w:hAnsi="宋体"/>
          <w:sz w:val="24"/>
          <w:szCs w:val="28"/>
        </w:rPr>
      </w:pPr>
      <w:r>
        <w:rPr>
          <w:rFonts w:hint="eastAsia" w:ascii="宋体" w:hAnsi="宋体"/>
          <w:sz w:val="24"/>
          <w:szCs w:val="28"/>
        </w:rPr>
        <w:t xml:space="preserve">《关于开展道路交通标志标线、交通信号灯和交通技术监控设备排查整改工作的通知》（苏公交〔2016〕82 号）</w:t>
      </w:r>
      <w:r/>
    </w:p>
    <w:p>
      <w:pPr>
        <w:ind w:firstLine="482"/>
        <w:spacing w:line="360" w:lineRule="auto"/>
        <w:rPr>
          <w:rFonts w:hint="eastAsia" w:ascii="宋体" w:hAnsi="宋体"/>
          <w:b/>
          <w:bCs/>
          <w:sz w:val="24"/>
          <w:szCs w:val="28"/>
          <w:u w:val="single"/>
        </w:rPr>
      </w:pPr>
      <w:r>
        <w:rPr>
          <w:rFonts w:hint="eastAsia" w:ascii="宋体" w:hAnsi="宋体"/>
          <w:b/>
          <w:bCs/>
          <w:sz w:val="24"/>
          <w:szCs w:val="28"/>
          <w:u w:val="single"/>
        </w:rPr>
        <w:t xml:space="preserve">除上述规范文件要求以外，还应遵循现行的其它国家、行业以及地方相关标准和规范要求，未标明年份的将根据项目实施阶段采用最新标准执行。</w:t>
      </w:r>
      <w:r/>
    </w:p>
    <w:p>
      <w:pPr>
        <w:spacing w:line="400" w:lineRule="exact"/>
        <w:widowControl/>
        <w:rPr>
          <w:rFonts w:hint="eastAsia" w:ascii="宋体" w:hAnsi="宋体" w:cs="宋体"/>
          <w:sz w:val="24"/>
        </w:rPr>
        <w:outlineLvl w:val="0"/>
      </w:pPr>
      <w:r/>
      <w:bookmarkStart w:id="226" w:name="_Toc24312"/>
      <w:r/>
      <w:bookmarkEnd w:id="226"/>
      <w:r/>
      <w:bookmarkStart w:id="227" w:name="_Toc2174"/>
      <w:r/>
      <w:bookmarkEnd w:id="227"/>
      <w:r>
        <w:rPr>
          <w:rFonts w:hint="eastAsia" w:ascii="宋体" w:hAnsi="宋体" w:cs="宋体"/>
          <w:sz w:val="24"/>
        </w:rPr>
        <w:t xml:space="preserve">（二）前端设备及基础</w:t>
      </w:r>
      <w:r/>
    </w:p>
    <w:p>
      <w:pPr>
        <w:ind w:firstLine="420"/>
        <w:spacing w:line="400" w:lineRule="exact"/>
        <w:widowControl/>
        <w:rPr>
          <w:rFonts w:hint="eastAsia" w:ascii="宋体" w:hAnsi="宋体" w:cs="宋体"/>
          <w:b/>
          <w:bCs/>
          <w:sz w:val="24"/>
        </w:rPr>
        <w:outlineLvl w:val="1"/>
      </w:pPr>
      <w:r/>
      <w:bookmarkStart w:id="228" w:name="_Toc24460"/>
      <w:r/>
      <w:bookmarkEnd w:id="228"/>
      <w:r/>
      <w:bookmarkStart w:id="229" w:name="_Toc12657"/>
      <w:r/>
      <w:bookmarkEnd w:id="229"/>
      <w:r>
        <w:rPr>
          <w:rFonts w:hint="eastAsia" w:ascii="宋体" w:hAnsi="宋体" w:cs="宋体"/>
          <w:b/>
          <w:bCs/>
          <w:sz w:val="24"/>
        </w:rPr>
        <w:t xml:space="preserve">1、道路交通信号灯通用要求</w:t>
      </w:r>
      <w:r/>
    </w:p>
    <w:p>
      <w:pPr>
        <w:ind w:firstLine="420"/>
        <w:spacing w:line="400" w:lineRule="exact"/>
        <w:widowControl/>
        <w:rPr>
          <w:rFonts w:hint="eastAsia" w:ascii="宋体" w:hAnsi="宋体" w:cs="宋体"/>
          <w:sz w:val="24"/>
        </w:rPr>
        <w:outlineLvl w:val="2"/>
      </w:pPr>
      <w:r/>
      <w:bookmarkStart w:id="230" w:name="_Toc164"/>
      <w:r/>
      <w:bookmarkEnd w:id="230"/>
      <w:r/>
      <w:bookmarkStart w:id="231" w:name="_Toc25236"/>
      <w:r/>
      <w:bookmarkEnd w:id="231"/>
      <w:r>
        <w:rPr>
          <w:rFonts w:hint="eastAsia" w:ascii="宋体" w:hAnsi="宋体" w:cs="宋体"/>
          <w:sz w:val="24"/>
        </w:rPr>
        <w:t xml:space="preserve">（1）外观</w:t>
      </w:r>
      <w:r/>
    </w:p>
    <w:p>
      <w:pPr>
        <w:ind w:firstLine="480"/>
        <w:spacing w:line="360" w:lineRule="auto"/>
        <w:rPr>
          <w:rFonts w:hint="eastAsia" w:ascii="宋体" w:hAnsi="宋体"/>
          <w:sz w:val="24"/>
          <w:szCs w:val="28"/>
        </w:rPr>
      </w:pPr>
      <w:r>
        <w:rPr>
          <w:rFonts w:hint="eastAsia" w:ascii="宋体" w:hAnsi="宋体"/>
          <w:sz w:val="24"/>
          <w:szCs w:val="28"/>
        </w:rPr>
        <w:t xml:space="preserve">信号灯发光单元、遮沿表面平滑，无开裂、无银丝、无明显变形和毛刺等缺陷，信号灯壳体颜色应与光信号颜色有明显区别。信号灯壳体和发光单元上应有文字清晰的铭牌，包含产品名称、型号、制造商名称和商标、额定电压、生产批号等内容。信号灯具有超薄的人性化设计、双重密封、单灯便于多种组合、安装简单方便等特点，并提供标准的电源接口。为确保路口信号灯外框颜色的统一，采购时应充分考虑各路口信号灯相互之间的整体协调。</w:t>
      </w:r>
      <w:r/>
    </w:p>
    <w:p>
      <w:pPr>
        <w:ind w:firstLine="420"/>
        <w:spacing w:line="400" w:lineRule="exact"/>
        <w:widowControl/>
        <w:rPr>
          <w:rFonts w:hint="eastAsia" w:ascii="宋体" w:hAnsi="宋体" w:cs="宋体"/>
          <w:sz w:val="24"/>
        </w:rPr>
        <w:outlineLvl w:val="2"/>
      </w:pPr>
      <w:r/>
      <w:bookmarkStart w:id="232" w:name="_Toc1109"/>
      <w:r/>
      <w:bookmarkEnd w:id="232"/>
      <w:r/>
      <w:bookmarkStart w:id="233" w:name="_Toc5925"/>
      <w:r/>
      <w:bookmarkEnd w:id="233"/>
      <w:r>
        <w:rPr>
          <w:rFonts w:hint="eastAsia" w:ascii="宋体" w:hAnsi="宋体" w:cs="宋体"/>
          <w:sz w:val="24"/>
        </w:rPr>
        <w:t xml:space="preserve">（2）图案</w:t>
      </w:r>
      <w:r/>
    </w:p>
    <w:p>
      <w:pPr>
        <w:ind w:firstLine="480"/>
        <w:spacing w:line="360" w:lineRule="auto"/>
        <w:rPr>
          <w:rFonts w:hint="eastAsia" w:ascii="宋体" w:hAnsi="宋体"/>
          <w:sz w:val="24"/>
          <w:szCs w:val="28"/>
        </w:rPr>
      </w:pPr>
      <w:r>
        <w:rPr>
          <w:rFonts w:hint="eastAsia" w:ascii="宋体" w:hAnsi="宋体"/>
          <w:sz w:val="24"/>
          <w:szCs w:val="28"/>
        </w:rPr>
        <w:t xml:space="preserve">采用有配光设计面罩的信号灯，发光单元的发光面应均匀一致，应无过亮或过暗的斑点或区域，图案轮廓清晰。采用发光二极管（LED）光源和透明面罩的无图案信号灯，其发光二极管（LED）应排列成同心圆形。采用发光二极管（LED）光源和透明面罩的有图案信号灯，除人行横道信号灯的图案允许采用发光二极管（LED）勾勒轮廓外，其余图案均应采用发光二极管（LED）均匀排列。</w:t>
      </w:r>
      <w:r/>
    </w:p>
    <w:p>
      <w:pPr>
        <w:ind w:firstLine="420"/>
        <w:spacing w:line="400" w:lineRule="exact"/>
        <w:widowControl/>
        <w:rPr>
          <w:rFonts w:hint="eastAsia" w:ascii="宋体" w:hAnsi="宋体" w:cs="宋体"/>
          <w:sz w:val="24"/>
        </w:rPr>
        <w:outlineLvl w:val="2"/>
      </w:pPr>
      <w:r/>
      <w:bookmarkStart w:id="234" w:name="_Toc30487"/>
      <w:r/>
      <w:bookmarkEnd w:id="234"/>
      <w:r/>
      <w:bookmarkStart w:id="235" w:name="_Toc7333"/>
      <w:r/>
      <w:bookmarkEnd w:id="235"/>
      <w:r>
        <w:rPr>
          <w:rFonts w:hint="eastAsia" w:ascii="宋体" w:hAnsi="宋体" w:cs="宋体"/>
          <w:sz w:val="24"/>
        </w:rPr>
        <w:t xml:space="preserve">（3）尺寸和角度</w:t>
      </w:r>
      <w:r/>
    </w:p>
    <w:p>
      <w:pPr>
        <w:ind w:firstLine="480"/>
        <w:spacing w:line="360" w:lineRule="auto"/>
        <w:rPr>
          <w:rFonts w:hint="eastAsia" w:ascii="宋体" w:hAnsi="宋体"/>
          <w:sz w:val="24"/>
          <w:szCs w:val="28"/>
        </w:rPr>
      </w:pPr>
      <w:r>
        <w:rPr>
          <w:rFonts w:hint="eastAsia" w:ascii="宋体" w:hAnsi="宋体"/>
          <w:sz w:val="24"/>
          <w:szCs w:val="28"/>
        </w:rPr>
        <w:t xml:space="preserve">人行横道灯统一采用Φ300mm规格，其它交通信号灯统一采用Φ400mm规格。其中：Φ300mm、Φ400mm两种规格信号灯发光单元在信号灯壳体上安装孔的直径分别为Ф290mm和Ф390mm，尺寸允许偏差±2mm；出光面直径分别为Ф275mm和Ф365mm，尺寸允许偏差±2mm；图案出光面外接圆的直径分别为Ф275mm和Ф365mm，尺寸允许偏差为±2mm，且图案尺寸须符合相关规范。</w:t>
      </w:r>
      <w:r/>
    </w:p>
    <w:p>
      <w:pPr>
        <w:ind w:firstLine="480"/>
        <w:spacing w:line="360" w:lineRule="auto"/>
        <w:rPr>
          <w:rFonts w:hint="eastAsia" w:ascii="宋体" w:hAnsi="宋体"/>
          <w:sz w:val="24"/>
          <w:szCs w:val="28"/>
        </w:rPr>
      </w:pPr>
      <w:r>
        <w:rPr>
          <w:rFonts w:hint="eastAsia" w:ascii="宋体" w:hAnsi="宋体"/>
          <w:sz w:val="24"/>
          <w:szCs w:val="28"/>
        </w:rPr>
        <w:t xml:space="preserve">壳体安全性应符合相关要求，防尘和防水等级应不低于IP53。</w:t>
      </w:r>
      <w:r/>
    </w:p>
    <w:p>
      <w:pPr>
        <w:ind w:firstLine="480"/>
        <w:spacing w:line="360" w:lineRule="auto"/>
        <w:rPr>
          <w:rFonts w:hint="eastAsia" w:ascii="宋体" w:hAnsi="宋体"/>
          <w:sz w:val="24"/>
          <w:szCs w:val="28"/>
        </w:rPr>
      </w:pPr>
      <w:r/>
      <w:bookmarkStart w:id="236" w:name="_Toc29160"/>
      <w:r/>
      <w:bookmarkEnd w:id="236"/>
      <w:r/>
      <w:bookmarkStart w:id="237" w:name="_Toc29001"/>
      <w:r/>
      <w:bookmarkEnd w:id="237"/>
      <w:r>
        <w:rPr>
          <w:rFonts w:hint="eastAsia" w:ascii="宋体" w:hAnsi="宋体"/>
          <w:sz w:val="24"/>
          <w:szCs w:val="28"/>
        </w:rPr>
        <w:t xml:space="preserve">安装高度</w:t>
      </w:r>
      <w:r/>
    </w:p>
    <w:p>
      <w:pPr>
        <w:ind w:firstLine="480"/>
        <w:spacing w:line="360" w:lineRule="auto"/>
        <w:rPr>
          <w:rFonts w:hint="eastAsia" w:ascii="宋体" w:hAnsi="宋体"/>
          <w:sz w:val="24"/>
          <w:szCs w:val="28"/>
        </w:rPr>
      </w:pPr>
      <w:r>
        <w:rPr>
          <w:rFonts w:hint="eastAsia" w:ascii="宋体" w:hAnsi="宋体"/>
          <w:sz w:val="24"/>
          <w:szCs w:val="28"/>
        </w:rPr>
        <w:t xml:space="preserve">采用悬臂式安装时，信号灯最低点距地面不应低于5.5m；采用柱式安装时，信号灯最低点距地面不应低于3.5m。</w:t>
      </w:r>
      <w:r/>
    </w:p>
    <w:p>
      <w:pPr>
        <w:ind w:firstLine="420"/>
        <w:spacing w:line="400" w:lineRule="exact"/>
        <w:widowControl/>
        <w:rPr>
          <w:rFonts w:hint="eastAsia" w:ascii="宋体" w:hAnsi="宋体" w:cs="宋体"/>
          <w:b/>
          <w:bCs/>
          <w:sz w:val="24"/>
        </w:rPr>
        <w:outlineLvl w:val="1"/>
      </w:pPr>
      <w:r/>
      <w:bookmarkStart w:id="238" w:name="_Toc28511"/>
      <w:r/>
      <w:bookmarkEnd w:id="238"/>
      <w:r/>
      <w:bookmarkStart w:id="239" w:name="_Toc9985"/>
      <w:r/>
      <w:bookmarkEnd w:id="239"/>
      <w:r>
        <w:rPr>
          <w:rFonts w:hint="eastAsia" w:ascii="宋体" w:hAnsi="宋体" w:cs="宋体"/>
          <w:b/>
          <w:bCs/>
          <w:sz w:val="24"/>
        </w:rPr>
        <w:t xml:space="preserve">2、人行横道灯</w:t>
      </w:r>
      <w:r/>
    </w:p>
    <w:p>
      <w:pPr>
        <w:ind w:firstLine="480"/>
        <w:spacing w:line="360" w:lineRule="auto"/>
        <w:rPr>
          <w:rFonts w:hint="eastAsia" w:ascii="宋体" w:hAnsi="宋体"/>
          <w:sz w:val="24"/>
          <w:szCs w:val="28"/>
        </w:rPr>
      </w:pPr>
      <w:r/>
      <w:bookmarkStart w:id="240" w:name="_Toc11045"/>
      <w:r/>
      <w:bookmarkEnd w:id="240"/>
      <w:r/>
      <w:bookmarkStart w:id="241" w:name="_Toc2984"/>
      <w:r/>
      <w:bookmarkEnd w:id="241"/>
      <w:r>
        <w:rPr>
          <w:rFonts w:hint="eastAsia" w:ascii="宋体" w:hAnsi="宋体"/>
          <w:sz w:val="24"/>
          <w:szCs w:val="28"/>
        </w:rPr>
        <w:t xml:space="preserve">人行横道灯显示分红、绿两种颜色，红色为持续红色显示，绿色分为持续绿色显示和闪烁绿色显示。采取对向灯安装方式，应安装在人行横道两端内沿或外沿线的延长线、距路缘距离为0.8m--2m的人行道上，安装高度为2m--2.5m且最低点距地面不应低于2.2m。</w:t>
      </w:r>
      <w:r/>
    </w:p>
    <w:p>
      <w:pPr>
        <w:ind w:firstLine="420"/>
        <w:spacing w:line="400" w:lineRule="exact"/>
        <w:widowControl/>
        <w:rPr>
          <w:rFonts w:hint="eastAsia" w:ascii="宋体" w:hAnsi="宋体" w:cs="宋体"/>
          <w:b/>
          <w:bCs/>
          <w:sz w:val="24"/>
        </w:rPr>
        <w:outlineLvl w:val="1"/>
      </w:pPr>
      <w:r/>
      <w:bookmarkStart w:id="242" w:name="_Toc349"/>
      <w:r/>
      <w:bookmarkEnd w:id="242"/>
      <w:r/>
      <w:bookmarkStart w:id="243" w:name="_Toc2971"/>
      <w:r/>
      <w:bookmarkEnd w:id="243"/>
      <w:r>
        <w:rPr>
          <w:rFonts w:hint="eastAsia" w:ascii="宋体" w:hAnsi="宋体" w:cs="宋体"/>
          <w:b/>
          <w:bCs/>
          <w:sz w:val="24"/>
        </w:rPr>
        <w:t xml:space="preserve">3、倒计时显示器</w:t>
      </w:r>
      <w:r/>
    </w:p>
    <w:p>
      <w:pPr>
        <w:ind w:firstLine="480"/>
        <w:spacing w:line="360" w:lineRule="auto"/>
        <w:rPr>
          <w:rFonts w:hint="eastAsia" w:ascii="宋体" w:hAnsi="宋体"/>
          <w:sz w:val="24"/>
          <w:szCs w:val="28"/>
        </w:rPr>
      </w:pPr>
      <w:r>
        <w:rPr>
          <w:rFonts w:hint="eastAsia" w:ascii="宋体" w:hAnsi="宋体"/>
          <w:sz w:val="24"/>
          <w:szCs w:val="28"/>
        </w:rPr>
        <w:t xml:space="preserve">采用通讯式倒计时显示器，根据道路交通信号控制机的指令显示对应信号相位的剩余时间。倒计时器与道路交通信号控制机之间的通讯每秒可进行一次，也可在信号相位转换时进行一次。通讯方式必须保证信号相位变化时的实时相应。</w:t>
      </w:r>
      <w:r/>
    </w:p>
    <w:p>
      <w:pPr>
        <w:ind w:firstLine="480"/>
        <w:spacing w:line="360" w:lineRule="auto"/>
        <w:rPr>
          <w:rFonts w:hint="eastAsia" w:ascii="宋体" w:hAnsi="宋体"/>
          <w:sz w:val="24"/>
          <w:szCs w:val="28"/>
        </w:rPr>
      </w:pPr>
      <w:r>
        <w:rPr>
          <w:rFonts w:hint="eastAsia" w:ascii="宋体" w:hAnsi="宋体"/>
          <w:sz w:val="24"/>
          <w:szCs w:val="28"/>
        </w:rPr>
        <w:t xml:space="preserve">当道路交通信号控制机启动时，倒计时器应显示黑屏；通讯正常时，倒计时器的显示应连贯递减，无乱码、丢码等现象；当道路交通信号控制机由自动控制转入手动控制时，倒计时器应能在2秒之内显示黑屏（严禁倒计时仍在计数或显示“E”）。数码显示倒计时器以标准7段码形</w:t>
      </w:r>
      <w:r>
        <w:rPr>
          <w:rFonts w:hint="eastAsia" w:ascii="宋体" w:hAnsi="宋体"/>
          <w:sz w:val="24"/>
          <w:szCs w:val="28"/>
        </w:rPr>
        <w:t xml:space="preserve">式显示数字（0－9），其颜色应于相应道路信号灯灯色一致，数值为对应信号相位剩余时间，并按秒递减。最大显示时间99秒。数字大小符合要求。倒计时器电源额定工作电压为AC200V、50Hz；当电源电压在AC220V±44V、50 Hz±2 Hz范围内波动时倒计时器应能够正常工作。倒计时器工艺精细、外观美观，重量轻、双重密封；倒计时器机箱门应开启方便，开启角度应大于80°，机箱门关闭后不应有松动、变形。倒计时器应有铭牌，且应牢固安装在倒计时器外表面不影响倒计时器显示的醒目位置，铭牌的尺寸应与倒计时器结构尺寸相适宜。</w:t>
      </w:r>
      <w:r/>
    </w:p>
    <w:p>
      <w:pPr>
        <w:spacing w:line="400" w:lineRule="exact"/>
        <w:widowControl/>
        <w:rPr>
          <w:rFonts w:hint="eastAsia" w:ascii="宋体" w:hAnsi="宋体" w:cs="宋体"/>
          <w:b/>
          <w:bCs/>
          <w:sz w:val="24"/>
        </w:rPr>
        <w:outlineLvl w:val="1"/>
      </w:pPr>
      <w:r/>
      <w:bookmarkStart w:id="244" w:name="_Toc22058"/>
      <w:r/>
      <w:bookmarkEnd w:id="244"/>
      <w:r/>
      <w:bookmarkStart w:id="245" w:name="_Toc26106"/>
      <w:r/>
      <w:bookmarkEnd w:id="245"/>
      <w:r>
        <w:rPr>
          <w:rFonts w:hint="eastAsia" w:ascii="宋体" w:hAnsi="宋体" w:cs="宋体"/>
          <w:b/>
          <w:bCs/>
          <w:sz w:val="24"/>
        </w:rPr>
        <w:t xml:space="preserve">4、基础设施</w:t>
      </w:r>
      <w:r/>
    </w:p>
    <w:p>
      <w:pPr>
        <w:spacing w:line="360" w:lineRule="auto"/>
        <w:widowControl/>
        <w:rPr>
          <w:rFonts w:hint="eastAsia" w:ascii="宋体" w:hAnsi="宋体" w:cs="宋体"/>
          <w:sz w:val="24"/>
        </w:rPr>
        <w:outlineLvl w:val="2"/>
      </w:pPr>
      <w:r/>
      <w:bookmarkStart w:id="246" w:name="_Toc8064"/>
      <w:r/>
      <w:bookmarkEnd w:id="246"/>
      <w:r/>
      <w:bookmarkStart w:id="247" w:name="_Toc17091"/>
      <w:r/>
      <w:bookmarkEnd w:id="247"/>
      <w:r>
        <w:rPr>
          <w:rFonts w:hint="eastAsia" w:ascii="宋体" w:hAnsi="宋体" w:cs="宋体"/>
          <w:sz w:val="24"/>
        </w:rPr>
        <w:t xml:space="preserve">1）基础杆件</w:t>
      </w:r>
      <w:r/>
    </w:p>
    <w:p>
      <w:pPr>
        <w:ind w:firstLine="420"/>
        <w:spacing w:line="360" w:lineRule="auto"/>
        <w:widowControl/>
        <w:rPr>
          <w:rFonts w:hint="eastAsia" w:ascii="宋体" w:hAnsi="宋体" w:cs="宋体"/>
          <w:sz w:val="24"/>
        </w:rPr>
      </w:pPr>
      <w:r>
        <w:rPr>
          <w:rFonts w:hint="eastAsia" w:ascii="宋体" w:hAnsi="宋体" w:cs="宋体"/>
          <w:sz w:val="24"/>
        </w:rPr>
        <w:t xml:space="preserve">信号灯立杆立柱和横臂均为热镀锌喷塑，颜色统一为灰色，表面光滑并做好防腐蚀处理。悬臂式采用国标Q235钢材、圆柱形柱杆；单柱式立柱采用国标Q235钢材、不小于Φ152mm、</w:t>
      </w:r>
      <w:r>
        <w:rPr>
          <w:rFonts w:hint="eastAsia" w:ascii="宋体" w:hAnsi="宋体" w:cs="宋体"/>
          <w:color w:val="000000"/>
          <w:sz w:val="24"/>
          <w:lang w:bidi="ar"/>
        </w:rPr>
        <w:t xml:space="preserve">壁厚不低于5mm、</w:t>
      </w:r>
      <w:r>
        <w:rPr>
          <w:rFonts w:hint="eastAsia" w:ascii="宋体" w:hAnsi="宋体" w:cs="宋体"/>
          <w:sz w:val="24"/>
        </w:rPr>
        <w:t xml:space="preserve">高度不低于4000mm，其中人行横道灯立柱杆件高度不低于3500mm。杆件外表面热镀锌后抛光打磨，颜色统一为灰色，并采用优质室外耐候性纯聚酯粉末，经静电喷涂；要求表面颜色一致、光滑、无微粒、无桔皮现象，无粉化、脱落、剥离现象。每根立杆下应立一个工作井，已有工作井破损的应予以修复。</w:t>
      </w:r>
      <w:r/>
    </w:p>
    <w:p>
      <w:pPr>
        <w:spacing w:line="360" w:lineRule="auto"/>
        <w:widowControl/>
        <w:rPr>
          <w:rFonts w:hint="eastAsia" w:ascii="宋体" w:hAnsi="宋体" w:cs="宋体"/>
          <w:sz w:val="24"/>
        </w:rPr>
        <w:outlineLvl w:val="3"/>
      </w:pPr>
      <w:r>
        <w:rPr>
          <w:rFonts w:hint="eastAsia" w:ascii="宋体" w:hAnsi="宋体" w:cs="宋体"/>
          <w:sz w:val="24"/>
        </w:rPr>
        <w:t xml:space="preserve">①立杆和横臂</w:t>
      </w:r>
      <w:r/>
    </w:p>
    <w:p>
      <w:pPr>
        <w:ind w:firstLine="480"/>
        <w:spacing w:line="360" w:lineRule="auto"/>
        <w:rPr>
          <w:rFonts w:hint="eastAsia" w:ascii="宋体" w:hAnsi="宋体"/>
          <w:sz w:val="24"/>
          <w:szCs w:val="28"/>
        </w:rPr>
      </w:pPr>
      <w:r>
        <w:rPr>
          <w:rFonts w:hint="eastAsia" w:ascii="宋体" w:hAnsi="宋体"/>
          <w:sz w:val="24"/>
          <w:szCs w:val="28"/>
        </w:rPr>
        <w:t xml:space="preserve">横臂杆距离地面≥6.5米（信号灯组最低点距地面不少于5.5米）。横臂至少应伸至左转车道中央；横臂杆长度﹤12米的，采用壁厚≥8mm，根径≥320mm，梢径≥260mm，底法兰≥Φ680*20mm，8根M28*1700mm地脚螺栓；横臂杆长度≥12m的，采用壁厚≥10mm，根径≥340mm，梢径≥280mm，底法兰≥Φ720*22mm，8根M28*2000mm地脚螺栓；对于主臂超过14米（含）且非机动车道未安装从臂时应增加配重臂。</w:t>
      </w:r>
      <w:r/>
    </w:p>
    <w:p>
      <w:pPr>
        <w:spacing w:line="360" w:lineRule="auto"/>
        <w:widowControl/>
        <w:rPr>
          <w:rFonts w:hint="eastAsia" w:ascii="宋体" w:hAnsi="宋体" w:cs="宋体"/>
          <w:sz w:val="24"/>
        </w:rPr>
        <w:outlineLvl w:val="3"/>
      </w:pPr>
      <w:r>
        <w:rPr>
          <w:rFonts w:hint="eastAsia" w:ascii="宋体" w:hAnsi="宋体" w:cs="宋体"/>
          <w:sz w:val="24"/>
        </w:rPr>
        <w:t xml:space="preserve">②地笼及混凝土基础</w:t>
      </w:r>
      <w:r/>
    </w:p>
    <w:p>
      <w:pPr>
        <w:ind w:firstLine="480"/>
        <w:spacing w:line="360" w:lineRule="auto"/>
        <w:rPr>
          <w:rFonts w:hint="eastAsia" w:ascii="宋体" w:hAnsi="宋体"/>
          <w:sz w:val="24"/>
          <w:szCs w:val="28"/>
        </w:rPr>
      </w:pPr>
      <w:r>
        <w:rPr>
          <w:rFonts w:hint="eastAsia" w:ascii="宋体" w:hAnsi="宋体"/>
          <w:sz w:val="24"/>
          <w:szCs w:val="28"/>
        </w:rPr>
        <w:t xml:space="preserve">地笼含地笼骨架、镀锌</w:t>
      </w:r>
      <w:r>
        <w:rPr>
          <w:rFonts w:hint="eastAsia" w:ascii="宋体" w:hAnsi="宋体"/>
          <w:sz w:val="24"/>
          <w:szCs w:val="28"/>
        </w:rPr>
        <w:t xml:space="preserve">扁铁、接地桩、通线管和接地电缆，地笼和基础的尺寸应根据不同的杆件高度和横臂长度综合考虑，要求符合抗震烈度7级及35m/s的最大抗风能力。基础采用C25强度的钢筋混凝土，竖筋采用与杆件配套的地脚螺栓，普通金属圆锥杆纵向每30cm增加一层横向箍筋，同时使用对角斜撑进行加固，金属八角杆纵向每30cm增加一层横向加筋网进行加固。混凝土浇注面平整度＜5mm/m，预埋件法兰低于周围地面10-20cm，以确保立杆安装后可在基础正上方培土绿化。地笼中央应埋设一根内径不小于50mm的PE硬质塑料管与工作井相连接，以便于穿线。</w:t>
      </w:r>
      <w:r/>
    </w:p>
    <w:p>
      <w:pPr>
        <w:spacing w:line="360" w:lineRule="auto"/>
        <w:widowControl/>
        <w:rPr>
          <w:rFonts w:hint="eastAsia" w:ascii="宋体" w:hAnsi="宋体" w:cs="宋体"/>
          <w:sz w:val="24"/>
        </w:rPr>
        <w:outlineLvl w:val="3"/>
      </w:pPr>
      <w:r>
        <w:rPr>
          <w:rFonts w:hint="eastAsia" w:ascii="宋体" w:hAnsi="宋体" w:cs="宋体"/>
          <w:sz w:val="24"/>
        </w:rPr>
        <w:t xml:space="preserve">③高强螺栓</w:t>
      </w:r>
      <w:r/>
    </w:p>
    <w:p>
      <w:pPr>
        <w:ind w:firstLine="480"/>
        <w:spacing w:line="360" w:lineRule="auto"/>
        <w:rPr>
          <w:rFonts w:hint="eastAsia" w:ascii="宋体" w:hAnsi="宋体"/>
          <w:sz w:val="24"/>
          <w:szCs w:val="28"/>
        </w:rPr>
      </w:pPr>
      <w:r>
        <w:rPr>
          <w:rFonts w:hint="eastAsia" w:ascii="宋体" w:hAnsi="宋体"/>
          <w:sz w:val="24"/>
          <w:szCs w:val="28"/>
        </w:rPr>
        <w:t xml:space="preserve">高强连接螺栓（包括相应螺母、垫圈）应符合GB1231-91的规定。地脚螺栓（包括相应螺母、垫圈）采用普通碳素钢机构钢（A3）。</w:t>
      </w:r>
      <w:r/>
    </w:p>
    <w:p>
      <w:pPr>
        <w:spacing w:line="360" w:lineRule="auto"/>
        <w:widowControl/>
        <w:rPr>
          <w:rFonts w:hint="eastAsia" w:ascii="宋体" w:hAnsi="宋体" w:cs="宋体"/>
          <w:sz w:val="24"/>
        </w:rPr>
        <w:outlineLvl w:val="3"/>
      </w:pPr>
      <w:r>
        <w:rPr>
          <w:rFonts w:hint="eastAsia" w:ascii="宋体" w:hAnsi="宋体" w:cs="宋体"/>
          <w:sz w:val="24"/>
        </w:rPr>
        <w:t xml:space="preserve">④防雷接地</w:t>
      </w:r>
      <w:r/>
    </w:p>
    <w:p>
      <w:pPr>
        <w:ind w:firstLine="480"/>
        <w:spacing w:line="360" w:lineRule="auto"/>
        <w:rPr>
          <w:rFonts w:hint="eastAsia" w:ascii="宋体" w:hAnsi="宋体"/>
          <w:sz w:val="24"/>
          <w:szCs w:val="28"/>
        </w:rPr>
      </w:pPr>
      <w:r>
        <w:rPr>
          <w:rFonts w:hint="eastAsia" w:ascii="宋体" w:hAnsi="宋体"/>
          <w:sz w:val="24"/>
          <w:szCs w:val="28"/>
        </w:rPr>
        <w:t xml:space="preserve">应按相关规范安装防雷接地保护装置。立杆的基础由钢筋网加混凝土构成，采用50*50*5mm角钢作为接地极，垂直接地体可采用热镀锌角铁或热镀锌圆钢，水平接地体采用镀锌扁钢并与主杆件地脚螺栓进行焊接，立杆防雷接地电阻≤10Ω。</w:t>
      </w:r>
      <w:r/>
    </w:p>
    <w:p>
      <w:pPr>
        <w:spacing w:line="360" w:lineRule="auto"/>
        <w:widowControl/>
        <w:rPr>
          <w:rFonts w:hint="eastAsia" w:ascii="宋体" w:hAnsi="宋体" w:cs="宋体"/>
          <w:sz w:val="24"/>
        </w:rPr>
        <w:outlineLvl w:val="3"/>
      </w:pPr>
      <w:r>
        <w:rPr>
          <w:rFonts w:hint="eastAsia" w:ascii="宋体" w:hAnsi="宋体" w:cs="宋体"/>
          <w:sz w:val="24"/>
        </w:rPr>
        <w:t xml:space="preserve">⑤相关规范</w:t>
      </w:r>
      <w:r/>
    </w:p>
    <w:p>
      <w:pPr>
        <w:ind w:firstLine="480"/>
        <w:spacing w:line="360" w:lineRule="auto"/>
        <w:rPr>
          <w:rFonts w:hint="eastAsia" w:ascii="宋体" w:hAnsi="宋体"/>
          <w:sz w:val="24"/>
          <w:szCs w:val="28"/>
        </w:rPr>
      </w:pPr>
      <w:r/>
      <w:bookmarkStart w:id="248" w:name="_Toc30385"/>
      <w:r/>
      <w:bookmarkEnd w:id="248"/>
      <w:r/>
      <w:bookmarkStart w:id="249" w:name="_Toc29804"/>
      <w:r/>
      <w:bookmarkEnd w:id="249"/>
      <w:r>
        <w:rPr>
          <w:rFonts w:hint="eastAsia" w:ascii="宋体" w:hAnsi="宋体"/>
          <w:sz w:val="24"/>
          <w:szCs w:val="28"/>
        </w:rPr>
        <w:t xml:space="preserve">灯杆、基础、法兰盘、地脚螺栓、螺母、垫片、加强筯以及悬臂、支撑臂、拉杆等部件的尺寸、强度等性能指标，由中标单位自行委托具有相关资质单位进行设计，具体应符合GB 50017-2017、GB 50204-2015、GB/T 4054-2008、GB 1231-2006等规范的要求。</w:t>
      </w:r>
      <w:r/>
    </w:p>
    <w:p>
      <w:pPr>
        <w:ind w:firstLine="482"/>
        <w:spacing w:line="360" w:lineRule="auto"/>
        <w:rPr>
          <w:rFonts w:hint="eastAsia" w:ascii="宋体" w:hAnsi="宋体"/>
          <w:b/>
          <w:bCs/>
          <w:sz w:val="24"/>
          <w:szCs w:val="28"/>
          <w:u w:val="single"/>
        </w:rPr>
      </w:pPr>
      <w:r>
        <w:rPr>
          <w:rFonts w:hint="eastAsia" w:ascii="宋体" w:hAnsi="宋体"/>
          <w:b/>
          <w:bCs/>
          <w:sz w:val="24"/>
          <w:szCs w:val="28"/>
          <w:u w:val="single"/>
        </w:rPr>
        <w:t xml:space="preserve">注：以上钢材、混凝土等主要材料在项目实施过程中须投标人提供主要材料的出厂合格证、检测报告等合格证明材料。</w:t>
      </w:r>
      <w:r/>
    </w:p>
    <w:p>
      <w:pPr>
        <w:spacing w:line="360" w:lineRule="auto"/>
        <w:widowControl/>
        <w:rPr>
          <w:rFonts w:hint="eastAsia" w:ascii="宋体" w:hAnsi="宋体" w:cs="宋体"/>
          <w:sz w:val="24"/>
        </w:rPr>
        <w:outlineLvl w:val="2"/>
      </w:pPr>
      <w:r/>
      <w:bookmarkStart w:id="250" w:name="_Toc657"/>
      <w:r/>
      <w:bookmarkEnd w:id="250"/>
      <w:r/>
      <w:bookmarkStart w:id="251" w:name="_Toc20790"/>
      <w:r/>
      <w:bookmarkEnd w:id="251"/>
      <w:r>
        <w:rPr>
          <w:rFonts w:hint="eastAsia" w:ascii="宋体" w:hAnsi="宋体" w:cs="宋体"/>
          <w:sz w:val="24"/>
        </w:rPr>
        <w:t xml:space="preserve">2）落地配电机箱</w:t>
      </w:r>
      <w:r/>
    </w:p>
    <w:p>
      <w:pPr>
        <w:ind w:firstLine="480"/>
        <w:spacing w:line="360" w:lineRule="auto"/>
        <w:rPr>
          <w:rFonts w:hint="eastAsia" w:ascii="宋体" w:hAnsi="宋体"/>
          <w:sz w:val="24"/>
          <w:szCs w:val="28"/>
        </w:rPr>
      </w:pPr>
      <w:r>
        <w:rPr>
          <w:rFonts w:hint="eastAsia" w:ascii="宋体" w:hAnsi="宋体"/>
          <w:sz w:val="24"/>
          <w:szCs w:val="28"/>
        </w:rPr>
        <w:t xml:space="preserve">采用壁厚不低于2.5mm的304不锈钢材质，箱体尺寸不小于1050mm*560mm*</w:t>
      </w:r>
      <w:r>
        <w:rPr>
          <w:rFonts w:hint="eastAsia" w:ascii="宋体" w:hAnsi="宋体"/>
          <w:sz w:val="24"/>
          <w:szCs w:val="28"/>
        </w:rPr>
        <w:t xml:space="preserve">320mm（高、宽、厚，具体可按实际进行调整），具有较强的防撞力、防盗、防雨、防尘等功能，安装位置在交通信号控制机周边。功耗不小于15KW，输出路数在确保信号灯、监控独立使用供电线路的基础上可根据实际情况进行调整。落地安装应稳固，基础抬高10-20cm，并做好防水措施；外箱表面应有安全警示标识；箱内安装漏电保护自动重合闸、空气开关、模数化插座、防雷器等；专用接地铜排应与接地装置有效连接，接地电阻应小于10Ω。同时，配电箱内应配置隔层，上层用于放置原光纤网络运营商提供的前端路口交换机、下层用于市电接入和输出。</w:t>
      </w:r>
      <w:r/>
    </w:p>
    <w:p>
      <w:pPr>
        <w:spacing w:line="360" w:lineRule="auto"/>
        <w:widowControl/>
        <w:rPr>
          <w:rFonts w:hint="eastAsia" w:ascii="宋体" w:hAnsi="宋体" w:cs="宋体"/>
          <w:sz w:val="24"/>
        </w:rPr>
        <w:outlineLvl w:val="2"/>
      </w:pPr>
      <w:r/>
      <w:bookmarkStart w:id="252" w:name="_Toc15663"/>
      <w:r/>
      <w:bookmarkEnd w:id="252"/>
      <w:r/>
      <w:bookmarkStart w:id="253" w:name="_Toc29773"/>
      <w:r/>
      <w:bookmarkEnd w:id="253"/>
      <w:r>
        <w:rPr>
          <w:rFonts w:hint="eastAsia" w:ascii="宋体" w:hAnsi="宋体" w:cs="宋体"/>
          <w:sz w:val="24"/>
        </w:rPr>
        <w:t xml:space="preserve">3）隐蔽管道和线缆</w:t>
      </w:r>
      <w:r/>
    </w:p>
    <w:p>
      <w:pPr>
        <w:spacing w:line="360" w:lineRule="auto"/>
        <w:widowControl/>
        <w:rPr>
          <w:rFonts w:hint="eastAsia" w:ascii="宋体" w:hAnsi="宋体" w:cs="宋体"/>
          <w:sz w:val="24"/>
        </w:rPr>
        <w:outlineLvl w:val="3"/>
      </w:pPr>
      <w:r>
        <w:rPr>
          <w:rFonts w:hint="eastAsia" w:ascii="宋体" w:hAnsi="宋体" w:cs="宋体"/>
          <w:sz w:val="24"/>
        </w:rPr>
        <w:t xml:space="preserve">①隐蔽管道</w:t>
      </w:r>
      <w:r/>
    </w:p>
    <w:p>
      <w:pPr>
        <w:ind w:firstLine="480"/>
        <w:spacing w:line="360" w:lineRule="auto"/>
        <w:rPr>
          <w:rFonts w:hint="eastAsia" w:ascii="宋体" w:hAnsi="宋体" w:cs="宋体"/>
          <w:sz w:val="24"/>
        </w:rPr>
      </w:pPr>
      <w:r>
        <w:rPr>
          <w:rFonts w:hint="eastAsia" w:ascii="宋体" w:hAnsi="宋体"/>
          <w:sz w:val="24"/>
          <w:szCs w:val="28"/>
        </w:rPr>
        <w:t xml:space="preserve">本次工程涉及的隐蔽管线，原则上利</w:t>
      </w:r>
      <w:r>
        <w:rPr>
          <w:rFonts w:hint="eastAsia" w:ascii="宋体" w:hAnsi="宋体"/>
          <w:sz w:val="24"/>
          <w:szCs w:val="28"/>
        </w:rPr>
        <w:t xml:space="preserve">旧；不能利旧的采用顶管、开挖两种方式进行敷设，特殊情况也可采用架空明线方式（建城区不得采用架空方式，凡建城区范围内已采用架空明线的必须重新布设隐蔽管道），且架空明线净空高度不低于6m；利用原有隐蔽管道作业时，不得影响监控线缆的正常使用。主干道原则上采用微控定向钻敷设管道技术，埋设一根内径不小于80mm的PE硅芯管；现场不具备顶管条件的，则采用开挖方式，埋设一根内径不小于80mm的PE硬质塑料管，管道埋深不小于600mm，其中横向过街管线需采用C25混凝土包封保护，修复后的高度高出地面0～5mm。附属隐蔽管道</w:t>
      </w:r>
      <w:r>
        <w:rPr>
          <w:rFonts w:hint="eastAsia" w:ascii="宋体" w:hAnsi="宋体"/>
          <w:sz w:val="24"/>
          <w:szCs w:val="28"/>
        </w:rPr>
        <w:t xml:space="preserve">(即连接顶管和路口既有管道的隐蔽管道)采用开挖方式，埋设一根内径不小于80mm的PE硬质塑料管，管道埋深不低于600mm；附属隐蔽管道应尽量平直、底部平整，或略呈倒“U”字型，不设工作井的拐弯处线管的圆角半径（R≮20D，mm，D为电缆外径），且线管转向圆滑、流畅。每个信号灯立杆、落地机箱边上应设立工作井，微控定向钻敷设管道作业不得小于800mm*800mm*800mm，其它不得小于600mm*600mm*600mm；盖板材质统一采用水泥钢纤维（放置在水泥、柏油等路面上的应采用重型盖板），并注明“公安”。 </w:t>
      </w:r>
      <w:r/>
    </w:p>
    <w:p>
      <w:pPr>
        <w:spacing w:line="360" w:lineRule="auto"/>
        <w:widowControl/>
        <w:rPr>
          <w:rFonts w:hint="eastAsia" w:ascii="宋体" w:hAnsi="宋体" w:cs="宋体"/>
          <w:sz w:val="24"/>
        </w:rPr>
        <w:outlineLvl w:val="3"/>
      </w:pPr>
      <w:r>
        <w:rPr>
          <w:rFonts w:hint="eastAsia" w:ascii="宋体" w:hAnsi="宋体" w:cs="宋体"/>
          <w:sz w:val="24"/>
        </w:rPr>
        <w:t xml:space="preserve">②供电电缆</w:t>
      </w:r>
      <w:r/>
    </w:p>
    <w:p>
      <w:pPr>
        <w:ind w:firstLine="480"/>
        <w:spacing w:line="360" w:lineRule="auto"/>
        <w:rPr>
          <w:rFonts w:hint="eastAsia" w:ascii="宋体" w:hAnsi="宋体"/>
          <w:sz w:val="24"/>
          <w:szCs w:val="28"/>
        </w:rPr>
      </w:pPr>
      <w:r>
        <w:rPr>
          <w:rFonts w:hint="eastAsia" w:ascii="宋体" w:hAnsi="宋体"/>
          <w:sz w:val="24"/>
          <w:szCs w:val="28"/>
        </w:rPr>
        <w:t xml:space="preserve">已建信号灯路口，应将已接入的现有供电电缆从信号控制箱移至路口落地配电机箱内，并将电源重新接入信号控制机和监控设备，尽可能减少对信号灯的影响。新增点位取电由招标人协调供电部门，由中标单位采用RVV2*6mm²铜芯聚氯乙烯绝缘护套软电缆（符合《额定电压450/750V 及以下聚氯乙烯绝缘电缆》 GB/T5023-2008 标准）负责自行接入。凡从落地机箱接出的电源，仅供信号灯和道路监控使用，严禁任何单位和个人盗用交通设施电力资源。</w:t>
      </w:r>
      <w:r/>
    </w:p>
    <w:p>
      <w:pPr>
        <w:spacing w:line="360" w:lineRule="auto"/>
        <w:widowControl/>
        <w:rPr>
          <w:rFonts w:hint="eastAsia" w:ascii="宋体" w:hAnsi="宋体" w:cs="宋体"/>
          <w:sz w:val="24"/>
        </w:rPr>
        <w:outlineLvl w:val="3"/>
      </w:pPr>
      <w:r>
        <w:rPr>
          <w:rFonts w:hint="eastAsia" w:ascii="宋体" w:hAnsi="宋体" w:cs="宋体"/>
          <w:sz w:val="24"/>
        </w:rPr>
        <w:t xml:space="preserve">③控制线缆</w:t>
      </w:r>
      <w:r/>
    </w:p>
    <w:p>
      <w:pPr>
        <w:ind w:firstLine="480"/>
        <w:spacing w:line="360" w:lineRule="auto"/>
        <w:rPr>
          <w:rFonts w:hint="eastAsia" w:ascii="宋体" w:hAnsi="宋体"/>
          <w:sz w:val="24"/>
          <w:szCs w:val="28"/>
        </w:rPr>
      </w:pPr>
      <w:r>
        <w:rPr>
          <w:rFonts w:hint="eastAsia" w:ascii="宋体" w:hAnsi="宋体"/>
          <w:sz w:val="24"/>
          <w:szCs w:val="28"/>
        </w:rPr>
        <w:t xml:space="preserve">信号控制机到信号灯杆的控制线缆采用RVV12*1.5mm²铜芯聚氯乙烯绝缘护套软电缆，信号灯杆到信号灯的控制线缆采用RVV4*1.5mm²铜芯聚氯乙烯绝缘护套软电缆，信号控制机到人行横道灯的控制线缆采用RVV3*1.5mm²铜芯聚氯乙烯绝缘护套软电缆，信号控制机到倒计时显示器的控制线缆采用RVVP2*1.5mm²铜芯聚氯乙烯绝缘护套，并符合《额定电压450/750V 及以下聚氯乙烯绝缘电缆》 GB/T5023-2008 标准。网线统一采用屏蔽超五类室外网线。</w:t>
      </w:r>
      <w:r/>
    </w:p>
    <w:p>
      <w:pPr>
        <w:ind w:firstLine="480"/>
        <w:spacing w:line="360" w:lineRule="auto"/>
        <w:rPr>
          <w:rFonts w:hint="eastAsia" w:ascii="宋体" w:hAnsi="宋体"/>
          <w:sz w:val="24"/>
          <w:szCs w:val="28"/>
        </w:rPr>
      </w:pPr>
      <w:r>
        <w:rPr>
          <w:rFonts w:hint="eastAsia" w:ascii="宋体" w:hAnsi="宋体"/>
          <w:sz w:val="24"/>
          <w:szCs w:val="28"/>
        </w:rPr>
        <w:t xml:space="preserve">强电线路和弱电线路通过不同的穿线孔从隐蔽管道、杆体内穿入；采用架空明线的强电线缆应做好标识，裸露在杆件外的弱电线缆应通过保护软管进行保护，利用原有隐蔽管道穿线的不得损坏已有的监控线缆。</w:t>
      </w:r>
      <w:r/>
    </w:p>
    <w:p>
      <w:pPr>
        <w:spacing w:line="360" w:lineRule="auto"/>
        <w:widowControl/>
        <w:rPr>
          <w:rFonts w:hint="eastAsia" w:ascii="宋体" w:hAnsi="宋体" w:cs="宋体"/>
          <w:sz w:val="24"/>
        </w:rPr>
        <w:outlineLvl w:val="3"/>
      </w:pPr>
      <w:r>
        <w:rPr>
          <w:rFonts w:hint="eastAsia" w:ascii="宋体" w:hAnsi="宋体" w:cs="宋体"/>
          <w:sz w:val="24"/>
        </w:rPr>
        <w:t xml:space="preserve">④接地线缆</w:t>
      </w:r>
      <w:r/>
    </w:p>
    <w:p>
      <w:pPr>
        <w:ind w:firstLine="480"/>
        <w:spacing w:line="360" w:lineRule="auto"/>
        <w:rPr>
          <w:rFonts w:hint="eastAsia" w:ascii="宋体" w:hAnsi="宋体"/>
          <w:sz w:val="24"/>
          <w:szCs w:val="28"/>
        </w:rPr>
      </w:pPr>
      <w:r>
        <w:rPr>
          <w:rFonts w:hint="eastAsia" w:ascii="宋体" w:hAnsi="宋体"/>
          <w:sz w:val="24"/>
          <w:szCs w:val="28"/>
        </w:rPr>
        <w:t xml:space="preserve">落地设备箱接地线采用BVR16mm²线缆，并符合《额定电压450/750V 及以下聚氯乙烯绝缘电缆》 GB/T5023-2008 标准。</w:t>
      </w:r>
      <w:r/>
    </w:p>
    <w:p>
      <w:pPr>
        <w:spacing w:line="360" w:lineRule="auto"/>
        <w:widowControl/>
        <w:rPr>
          <w:rFonts w:hint="eastAsia" w:ascii="宋体" w:hAnsi="宋体" w:cs="宋体"/>
          <w:sz w:val="24"/>
        </w:rPr>
        <w:outlineLvl w:val="3"/>
      </w:pPr>
      <w:r>
        <w:rPr>
          <w:rFonts w:hint="eastAsia" w:ascii="宋体" w:hAnsi="宋体" w:cs="宋体"/>
          <w:sz w:val="24"/>
        </w:rPr>
        <w:t xml:space="preserve">⑤警示标识</w:t>
      </w:r>
      <w:r/>
    </w:p>
    <w:p>
      <w:pPr>
        <w:ind w:firstLine="480"/>
        <w:spacing w:line="360" w:lineRule="auto"/>
        <w:rPr>
          <w:rFonts w:hint="eastAsia" w:ascii="宋体" w:hAnsi="宋体"/>
          <w:sz w:val="24"/>
          <w:szCs w:val="28"/>
        </w:rPr>
      </w:pPr>
      <w:r>
        <w:rPr>
          <w:rFonts w:hint="eastAsia" w:ascii="宋体" w:hAnsi="宋体"/>
          <w:sz w:val="24"/>
          <w:szCs w:val="28"/>
        </w:rPr>
        <w:t xml:space="preserve">信号灯路口尚未明确标明隐蔽管道埋设位置和走向的，在土质、绿化等路面应竖立管道标识桩予以警示，且每方向不少于2根；在水泥、沥青等路面应镶嵌铭牌予以警示，每方向至少一块。警示标识内容可定制，至少应包含：建设单位、管线方向、联系电话等信息。建设中凡涉及土建部分的，施工结束后应立即清理，并按原地貌恢复。</w:t>
      </w:r>
      <w:r/>
    </w:p>
    <w:p>
      <w:pPr>
        <w:numPr>
          <w:ilvl w:val="0"/>
          <w:numId w:val="4"/>
        </w:numPr>
        <w:spacing w:line="360" w:lineRule="auto"/>
        <w:rPr>
          <w:rFonts w:hint="eastAsia" w:ascii="宋体" w:hAnsi="宋体"/>
          <w:b/>
          <w:bCs/>
          <w:sz w:val="24"/>
          <w:szCs w:val="28"/>
        </w:rPr>
      </w:pPr>
      <w:r>
        <w:rPr>
          <w:rFonts w:hint="eastAsia" w:ascii="宋体" w:hAnsi="宋体"/>
          <w:b/>
          <w:bCs/>
          <w:sz w:val="24"/>
          <w:szCs w:val="28"/>
        </w:rPr>
        <w:t xml:space="preserve">付款方式 </w:t>
      </w:r>
      <w:r/>
    </w:p>
    <w:p>
      <w:pPr>
        <w:ind w:firstLine="240"/>
        <w:spacing w:line="360" w:lineRule="auto"/>
        <w:rPr>
          <w:rFonts w:hint="eastAsia" w:ascii="新宋体" w:hAnsi="新宋体" w:eastAsia="新宋体" w:cs="新宋体"/>
          <w:b/>
          <w:sz w:val="30"/>
          <w:highlight w:val="none"/>
        </w:rPr>
      </w:pPr>
      <w:r>
        <w:rPr>
          <w:rFonts w:hint="eastAsia" w:ascii="新宋体" w:hAnsi="新宋体" w:eastAsia="新宋体" w:cs="新宋体"/>
          <w:sz w:val="24"/>
          <w:highlight w:val="none"/>
        </w:rPr>
        <w:t xml:space="preserve">合同签订后，采购人收到中标人提供的相应金额发票15日内，支付合同价的30%作为预付款，每年度验收合格后付合同价的30%，剩余款项审计后一次性付清。</w:t>
      </w:r>
      <w:r/>
    </w:p>
    <w:p>
      <w:pPr>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pStyle w:val="813"/>
        <w:rPr>
          <w:rFonts w:hint="eastAsia"/>
        </w:rPr>
      </w:pPr>
      <w:r>
        <w:rPr>
          <w:rFonts w:hint="eastAsia"/>
        </w:rPr>
      </w:r>
      <w:r/>
    </w:p>
    <w:p>
      <w:pPr>
        <w:rPr>
          <w:rFonts w:hint="eastAsia"/>
        </w:rPr>
      </w:pPr>
      <w:r>
        <w:rPr>
          <w:rFonts w:hint="eastAsia"/>
        </w:rPr>
      </w:r>
      <w:r/>
    </w:p>
    <w:p>
      <w:pPr>
        <w:pStyle w:val="813"/>
        <w:rPr>
          <w:rFonts w:hint="eastAsia"/>
        </w:rPr>
      </w:pPr>
      <w:r>
        <w:rPr>
          <w:rFonts w:hint="eastAsia"/>
        </w:rPr>
      </w:r>
      <w:r/>
    </w:p>
    <w:p>
      <w:pPr>
        <w:rPr>
          <w:rFonts w:hint="eastAsia"/>
        </w:rPr>
      </w:pPr>
      <w:r>
        <w:rPr>
          <w:rFonts w:hint="eastAsia"/>
        </w:rPr>
      </w:r>
      <w:r/>
    </w:p>
    <w:p>
      <w:pPr>
        <w:pStyle w:val="813"/>
        <w:rPr>
          <w:rFonts w:hint="eastAsia"/>
        </w:rPr>
      </w:pPr>
      <w:r>
        <w:rPr>
          <w:rFonts w:hint="eastAsia"/>
        </w:rPr>
      </w:r>
      <w:r/>
    </w:p>
    <w:p>
      <w:pPr>
        <w:rPr>
          <w:rFonts w:hint="eastAsia"/>
        </w:rPr>
      </w:pPr>
      <w:r>
        <w:rPr>
          <w:rFonts w:hint="eastAsia"/>
        </w:rPr>
      </w:r>
      <w:r/>
    </w:p>
    <w:p>
      <w:pPr>
        <w:pStyle w:val="813"/>
        <w:rPr>
          <w:rFonts w:hint="eastAsia"/>
        </w:rPr>
      </w:pPr>
      <w:r>
        <w:rPr>
          <w:rFonts w:hint="eastAsia"/>
        </w:rPr>
      </w:r>
      <w:r/>
    </w:p>
    <w:p>
      <w:pPr>
        <w:rPr>
          <w:rFonts w:hint="eastAsia"/>
        </w:rPr>
      </w:pPr>
      <w:r>
        <w:rPr>
          <w:rFonts w:hint="eastAsia"/>
        </w:rPr>
      </w:r>
      <w:r/>
    </w:p>
    <w:p>
      <w:pPr>
        <w:pStyle w:val="813"/>
        <w:rPr>
          <w:rFonts w:hint="eastAsia"/>
        </w:rPr>
      </w:pPr>
      <w:r>
        <w:rPr>
          <w:rFonts w:hint="eastAsia"/>
        </w:rPr>
      </w:r>
      <w:r/>
    </w:p>
    <w:p>
      <w:pPr>
        <w:rPr>
          <w:rFonts w:hint="eastAsia"/>
        </w:rPr>
      </w:pPr>
      <w:r>
        <w:rPr>
          <w:rFonts w:hint="eastAsia"/>
        </w:rPr>
      </w:r>
      <w:r/>
    </w:p>
    <w:p>
      <w:pPr>
        <w:pStyle w:val="813"/>
        <w:rPr>
          <w:rFonts w:hint="eastAsia"/>
        </w:rPr>
      </w:pPr>
      <w:r>
        <w:rPr>
          <w:rFonts w:hint="eastAsia"/>
        </w:rPr>
      </w:r>
      <w:r/>
    </w:p>
    <w:p>
      <w:pPr>
        <w:ind w:firstLine="420"/>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ind w:firstLine="420"/>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p>
    <w:p>
      <w:pPr>
        <w:pStyle w:val="814"/>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1.采购代理机构职责</w:t>
      </w:r>
      <w:r/>
    </w:p>
    <w:p>
      <w:pPr>
        <w:pStyle w:val="829"/>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（3）公布投标人名单，告知评审专家应当回避的情形；</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（4）组织评标委员会推选评标组长，采购人代表不得担任组长；</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29"/>
        <w:ind w:firstLine="36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p>
    <w:p>
      <w:pPr>
        <w:pStyle w:val="829"/>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2.评标委员会职责</w:t>
      </w:r>
      <w:r/>
    </w:p>
    <w:p>
      <w:pPr>
        <w:pStyle w:val="814"/>
        <w:ind w:firstLine="480"/>
        <w:keepLines w:val="0"/>
        <w:keepNext w:val="0"/>
        <w:spacing w:before="0" w:after="0" w:line="360" w:lineRule="auto"/>
        <w:rPr>
          <w:rFonts w:hint="eastAsia"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rPr>
          <w:rFonts w:hint="eastAsia" w:ascii="新宋体" w:hAnsi="新宋体" w:eastAsia="新宋体" w:cs="新宋体"/>
          <w:sz w:val="24"/>
          <w:szCs w:val="24"/>
        </w:rPr>
        <w:t xml:space="preserve">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（3）对投标文件进行比较和评价；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3.评标注意事项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3.5评标委员会及其成员不得有下列行为：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（6）记录、复制或者带走任何评标资料；</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（7）其他不遵守评标纪律的行为。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4.评标过程的保密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p>
    <w:p>
      <w:pPr>
        <w:ind w:left="1" w:firstLine="482"/>
        <w:spacing w:line="360" w:lineRule="auto"/>
        <w:rPr>
          <w:rFonts w:hint="eastAsia"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6.投标人资格审查</w:t>
      </w:r>
      <w:r/>
    </w:p>
    <w:p>
      <w:pPr>
        <w:ind w:firstLine="480"/>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p>
    <w:p>
      <w:pPr>
        <w:ind w:firstLine="480"/>
        <w:jc w:val="left"/>
        <w:spacing w:line="360" w:lineRule="auto"/>
        <w:widowControl/>
        <w:rPr>
          <w:rFonts w:hint="eastAsia"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p>
    <w:tbl>
      <w:tblPr>
        <w:tblStyle w:val="82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247"/>
        <w:gridCol w:w="5017"/>
      </w:tblGrid>
      <w:tr>
        <w:trPr/>
        <w:tc>
          <w:tcPr>
            <w:tcW w:w="443"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2263" w:type="pct"/>
            <w:vAlign w:val="center"/>
            <w:textDirection w:val="lrTb"/>
            <w:noWrap w:val="false"/>
          </w:tcPr>
          <w:p>
            <w:pP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2294"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2294" w:type="pct"/>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新宋体" w:hAnsi="新宋体" w:eastAsia="新宋体" w:cs="新宋体"/>
                <w:b/>
                <w:sz w:val="24"/>
              </w:rPr>
            </w:pPr>
            <w:r>
              <w:rPr>
                <w:rFonts w:hint="eastAsia" w:ascii="宋体" w:hAnsi="宋体" w:eastAsia="宋体" w:cs="宋体"/>
                <w:sz w:val="24"/>
                <w:szCs w:val="24"/>
                <w:lang w:eastAsia="zh-CN"/>
              </w:rPr>
              <w:t xml:space="preserve">202</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年度财务报告（成立不满一年的提供至少一个月），或银行出具的资信证明，或财政部门认可的政府采购专业担保机构出具的投标担保函等。或者提供资格承诺函。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3</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提供具备履行合同所必需的设备和专业技术能力的书面声明或资格承诺函。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4</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新宋体" w:hAnsi="新宋体" w:eastAsia="新宋体" w:cs="新宋体"/>
                <w:sz w:val="24"/>
              </w:rPr>
            </w:pPr>
            <w:r>
              <w:rPr>
                <w:rFonts w:hint="eastAsia" w:ascii="宋体" w:hAnsi="宋体" w:eastAsia="宋体" w:cs="宋体"/>
                <w:sz w:val="24"/>
                <w:szCs w:val="24"/>
              </w:rPr>
              <w:t xml:space="preserve">参加本次政府采购活动前半年内（至少一个月） 依法缴纳税收和社会保险资金的相关材料。或者提供资格承诺函。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5</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新宋体" w:hAnsi="新宋体" w:eastAsia="新宋体" w:cs="新宋体"/>
                <w:sz w:val="24"/>
                <w:szCs w:val="28"/>
              </w:rPr>
            </w:pPr>
            <w:r>
              <w:rPr>
                <w:rFonts w:hint="eastAsia" w:ascii="新宋体" w:hAnsi="新宋体" w:eastAsia="新宋体" w:cs="新宋体"/>
                <w:sz w:val="24"/>
              </w:rPr>
              <w:t xml:space="preserve">（1）投标函或资格承诺函。</w:t>
            </w:r>
            <w:r/>
          </w:p>
          <w:p>
            <w:pPr>
              <w:spacing w:line="360" w:lineRule="auto"/>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lang w:val="en-US" w:eastAsia="zh-CN"/>
              </w:rPr>
              <w:t xml:space="preserve">2</w:t>
            </w: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6</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229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无</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7</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落实政府采购政策需满足的资格要求</w:t>
            </w:r>
            <w:r/>
          </w:p>
        </w:tc>
        <w:tc>
          <w:tcPr>
            <w:tcW w:w="2294" w:type="pct"/>
            <w:vAlign w:val="center"/>
            <w:textDirection w:val="lrTb"/>
            <w:noWrap w:val="false"/>
          </w:tcPr>
          <w:p>
            <w:pPr>
              <w:spacing w:line="360" w:lineRule="auto"/>
              <w:rPr>
                <w:rFonts w:hint="eastAsia" w:ascii="新宋体" w:hAnsi="新宋体" w:eastAsia="新宋体" w:cs="新宋体"/>
                <w:sz w:val="24"/>
                <w:szCs w:val="28"/>
              </w:rPr>
            </w:pPr>
            <w:r>
              <w:rPr>
                <w:rFonts w:hint="eastAsia" w:ascii="宋体" w:hAnsi="宋体" w:eastAsia="宋体" w:cs="宋体"/>
                <w:sz w:val="24"/>
                <w:szCs w:val="24"/>
                <w:lang w:eastAsia="zh-CN"/>
              </w:rPr>
              <w:t xml:space="preserve">本项目</w:t>
            </w:r>
            <w:r>
              <w:rPr>
                <w:rFonts w:hint="eastAsia" w:ascii="宋体" w:hAnsi="宋体" w:cs="宋体"/>
                <w:sz w:val="24"/>
                <w:szCs w:val="24"/>
                <w:lang w:eastAsia="zh-CN"/>
              </w:rPr>
              <w:t xml:space="preserve">不</w:t>
            </w:r>
            <w:r>
              <w:rPr>
                <w:rFonts w:hint="eastAsia" w:ascii="宋体" w:hAnsi="宋体" w:eastAsia="宋体" w:cs="宋体"/>
                <w:sz w:val="24"/>
                <w:szCs w:val="24"/>
                <w:lang w:eastAsia="zh-CN"/>
              </w:rPr>
              <w:t xml:space="preserve">属于专门面向中小微企业采购的项目，须提供《中小企业声明函》。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8</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2294" w:type="pct"/>
            <w:vAlign w:val="center"/>
            <w:textDirection w:val="lrTb"/>
            <w:noWrap w:val="false"/>
          </w:tcPr>
          <w:p>
            <w:pPr>
              <w:spacing w:line="360" w:lineRule="auto"/>
              <w:rPr>
                <w:rFonts w:hint="eastAsia" w:ascii="新宋体" w:hAnsi="新宋体" w:eastAsia="新宋体" w:cs="新宋体"/>
                <w:sz w:val="24"/>
                <w:lang w:eastAsia="zh-CN"/>
              </w:rPr>
            </w:pPr>
            <w:r>
              <w:rPr>
                <w:rFonts w:hint="eastAsia" w:ascii="新宋体" w:hAnsi="新宋体" w:eastAsia="新宋体" w:cs="新宋体"/>
                <w:sz w:val="24"/>
                <w:lang w:eastAsia="zh-CN"/>
              </w:rPr>
              <w:t xml:space="preserve">无</w:t>
            </w:r>
            <w:r/>
          </w:p>
        </w:tc>
      </w:tr>
    </w:tbl>
    <w:p>
      <w:pPr>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r>
      <w:r/>
    </w:p>
    <w:p>
      <w:pPr>
        <w:jc w:val="left"/>
        <w:spacing w:line="360" w:lineRule="auto"/>
        <w:widowControl/>
        <w:rPr>
          <w:rFonts w:hint="eastAsia" w:ascii="新宋体" w:hAnsi="新宋体" w:eastAsia="新宋体" w:cs="新宋体"/>
          <w:b/>
          <w:sz w:val="24"/>
        </w:rPr>
      </w:pPr>
      <w:r>
        <w:rPr>
          <w:rFonts w:hint="eastAsia" w:ascii="新宋体" w:hAnsi="新宋体" w:eastAsia="新宋体" w:cs="新宋体"/>
          <w:color w:val="00b050"/>
          <w:sz w:val="24"/>
        </w:rPr>
        <w:t xml:space="preserve">□6.1 采用资格预审方式</w:t>
      </w:r>
      <w:r/>
    </w:p>
    <w:p>
      <w:pPr>
        <w:jc w:val="left"/>
        <w:spacing w:line="360" w:lineRule="auto"/>
        <w:widowControl/>
        <w:rPr>
          <w:rFonts w:hint="eastAsia" w:ascii="新宋体" w:hAnsi="新宋体" w:eastAsia="新宋体" w:cs="新宋体"/>
          <w:b/>
          <w:color w:val="4472c4" w:themeColor="accent1"/>
          <w:sz w:val="24"/>
          <w14:textFill>
            <w14:solidFill>
              <w14:schemeClr w14:val="accent1"/>
            </w14:solidFill>
          </w14:textFill>
        </w:rPr>
      </w:pPr>
      <w:r>
        <w:rPr>
          <w:rFonts w:hint="eastAsia" w:ascii="新宋体" w:hAnsi="新宋体" w:eastAsia="新宋体" w:cs="新宋体"/>
          <w:b/>
          <w:sz w:val="24"/>
        </w:rPr>
        <w:tab/>
      </w:r>
      <w:r>
        <w:rPr>
          <w:rFonts w:hint="eastAsia" w:ascii="新宋体" w:hAnsi="新宋体" w:eastAsia="新宋体" w:cs="新宋体"/>
          <w:color w:val="4472c4" w:themeColor="accent1"/>
          <w:sz w:val="24"/>
          <w14:textFill>
            <w14:solidFill>
              <w14:schemeClr w14:val="accent1"/>
            </w14:solidFill>
          </w14:textFill>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22"/>
        <w:tblW w:w="50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3464"/>
        <w:gridCol w:w="4438"/>
      </w:tblGrid>
      <w:tr>
        <w:trPr>
          <w:trHeight w:val="587"/>
        </w:trPr>
        <w:tc>
          <w:tcPr>
            <w:tcW w:w="478"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1982"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2539"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rHeight w:val="587"/>
        </w:trPr>
        <w:tc>
          <w:tcPr>
            <w:tcW w:w="478" w:type="pct"/>
            <w:vAlign w:val="center"/>
            <w:vMerge w:val="restart"/>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投标文件的有效电子签章。</w:t>
            </w:r>
            <w:r/>
          </w:p>
        </w:tc>
      </w:tr>
      <w:tr>
        <w:trPr>
          <w:trHeight w:val="715"/>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有效的投标报价。</w:t>
            </w:r>
            <w:r/>
          </w:p>
        </w:tc>
      </w:tr>
      <w:tr>
        <w:trPr>
          <w:trHeight w:val="758"/>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未发现属无效投标的情形。</w:t>
            </w:r>
            <w:r/>
          </w:p>
        </w:tc>
      </w:tr>
      <w:tr>
        <w:trPr>
          <w:trHeight w:val="1164"/>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lang w:val="en-US" w:eastAsia="zh-CN"/>
                <w14:textFill>
                  <w14:solidFill>
                    <w14:schemeClr w14:val="accent5"/>
                  </w14:solidFill>
                </w14:textFill>
              </w:rPr>
            </w:pPr>
            <w:r>
              <w:rPr>
                <w:rFonts w:hint="eastAsia" w:ascii="新宋体" w:hAnsi="新宋体" w:eastAsia="新宋体" w:cs="新宋体"/>
                <w:color w:val="5b9bd5" w:themeColor="accent5"/>
                <w:sz w:val="24"/>
                <w:lang w:val="en-US" w:eastAsia="zh-CN"/>
                <w14:textFill>
                  <w14:solidFill>
                    <w14:schemeClr w14:val="accent5"/>
                  </w14:solidFill>
                </w14:textFill>
              </w:rPr>
              <w:t xml:space="preserve">为授权代表缴纳近三个月内至少一个月的社保证明</w:t>
            </w:r>
            <w:r/>
          </w:p>
        </w:tc>
      </w:tr>
      <w:tr>
        <w:trPr>
          <w:trHeight w:val="1783"/>
        </w:trPr>
        <w:tc>
          <w:tcPr>
            <w:tcW w:w="478"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198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对招标文件响应程度</w:t>
            </w:r>
            <w:r/>
          </w:p>
        </w:tc>
        <w:tc>
          <w:tcPr>
            <w:tcW w:w="2539" w:type="pct"/>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8.商务和技术评估</w:t>
      </w:r>
      <w:r/>
    </w:p>
    <w:p>
      <w:pPr>
        <w:ind w:firstLine="420"/>
        <w:jc w:val="left"/>
        <w:spacing w:line="360" w:lineRule="auto"/>
        <w:widowControl/>
        <w:rPr>
          <w:rFonts w:hint="eastAsia" w:ascii="新宋体" w:hAnsi="新宋体" w:eastAsia="新宋体" w:cs="新宋体"/>
          <w:b/>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本项目采用综合评分法。</w:t>
      </w:r>
      <w:r/>
    </w:p>
    <w:p>
      <w:pPr>
        <w:ind w:firstLine="420"/>
        <w:spacing w:line="360" w:lineRule="auto"/>
        <w:widowControl/>
        <w:rPr>
          <w:rFonts w:hint="eastAsia" w:ascii="宋体" w:hAnsi="宋体"/>
          <w:color w:val="000000"/>
          <w:sz w:val="24"/>
        </w:rPr>
      </w:pPr>
      <w:r>
        <w:rPr>
          <w:rFonts w:hint="eastAsia" w:ascii="宋体" w:hAnsi="宋体"/>
          <w:color w:val="000000"/>
          <w:sz w:val="24"/>
        </w:rPr>
      </w:r>
      <w:r/>
    </w:p>
    <w:tbl>
      <w:tblPr>
        <w:tblStyle w:val="822"/>
        <w:tblW w:w="5856" w:type="pct"/>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09"/>
        <w:gridCol w:w="2800"/>
        <w:gridCol w:w="2432"/>
        <w:gridCol w:w="2573"/>
      </w:tblGrid>
      <w:tr>
        <w:trPr/>
        <w:tc>
          <w:tcPr>
            <w:tcMar>
              <w:top w:w="100" w:type="dxa"/>
              <w:bottom w:w="100" w:type="dxa"/>
            </w:tcMar>
            <w:tcW w:w="1179"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评分项目</w:t>
            </w:r>
            <w:r/>
          </w:p>
        </w:tc>
        <w:tc>
          <w:tcPr>
            <w:tcMar>
              <w:top w:w="100" w:type="dxa"/>
              <w:bottom w:w="100" w:type="dxa"/>
            </w:tcMar>
            <w:tcW w:w="1370"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技术评估</w:t>
            </w:r>
            <w:r/>
          </w:p>
        </w:tc>
        <w:tc>
          <w:tcPr>
            <w:tcMar>
              <w:top w:w="100" w:type="dxa"/>
              <w:bottom w:w="100" w:type="dxa"/>
            </w:tcMar>
            <w:tcW w:w="1190"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商务评估</w:t>
            </w:r>
            <w:r/>
          </w:p>
        </w:tc>
        <w:tc>
          <w:tcPr>
            <w:tcMar>
              <w:top w:w="100" w:type="dxa"/>
              <w:bottom w:w="100" w:type="dxa"/>
            </w:tcMar>
            <w:tcW w:w="1259"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价格评估</w:t>
            </w:r>
            <w:r/>
          </w:p>
        </w:tc>
      </w:tr>
      <w:tr>
        <w:trPr/>
        <w:tc>
          <w:tcPr>
            <w:tcMar>
              <w:top w:w="100" w:type="dxa"/>
              <w:bottom w:w="100" w:type="dxa"/>
            </w:tcMar>
            <w:tcW w:w="1179"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分值</w:t>
            </w:r>
            <w:r/>
          </w:p>
        </w:tc>
        <w:tc>
          <w:tcPr>
            <w:tcMar>
              <w:top w:w="100" w:type="dxa"/>
              <w:bottom w:w="100" w:type="dxa"/>
            </w:tcMar>
            <w:tcW w:w="1370"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36</w:t>
            </w:r>
            <w:r/>
          </w:p>
        </w:tc>
        <w:tc>
          <w:tcPr>
            <w:tcMar>
              <w:top w:w="100" w:type="dxa"/>
              <w:bottom w:w="100" w:type="dxa"/>
            </w:tcMar>
            <w:tcW w:w="1190"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14</w:t>
            </w:r>
            <w:r/>
          </w:p>
        </w:tc>
        <w:tc>
          <w:tcPr>
            <w:tcMar>
              <w:top w:w="100" w:type="dxa"/>
              <w:bottom w:w="100" w:type="dxa"/>
            </w:tcMar>
            <w:tcW w:w="1259" w:type="dxa"/>
            <w:vAlign w:val="center"/>
            <w:textDirection w:val="lrTb"/>
            <w:noWrap w:val="false"/>
          </w:tcPr>
          <w:p>
            <w:pPr>
              <w:pStyle w:val="2355"/>
              <w:jc w:val="center"/>
              <w:rPr>
                <w:rFonts w:hint="eastAsia" w:ascii="宋体" w:hAnsi="宋体" w:eastAsia="宋体" w:cs="宋体"/>
              </w:rPr>
            </w:pPr>
            <w:r>
              <w:rPr>
                <w:rFonts w:hint="eastAsia" w:ascii="宋体" w:hAnsi="宋体" w:eastAsia="宋体" w:cs="宋体"/>
              </w:rPr>
              <w:t xml:space="preserve">50</w:t>
            </w:r>
            <w:r/>
          </w:p>
        </w:tc>
      </w:tr>
    </w:tbl>
    <w:p>
      <w:pPr>
        <w:rPr>
          <w:rFonts w:hint="eastAsia" w:ascii="宋体" w:hAnsi="宋体" w:cs="宋体"/>
          <w:color w:val="000080"/>
          <w:sz w:val="24"/>
        </w:rPr>
      </w:pPr>
      <w:r>
        <w:rPr>
          <w:rFonts w:hint="eastAsia" w:ascii="宋体" w:hAnsi="宋体" w:cs="宋体"/>
          <w:color w:val="000080"/>
          <w:sz w:val="24"/>
        </w:rPr>
      </w:r>
      <w:r/>
    </w:p>
    <w:p>
      <w:pPr>
        <w:pStyle w:val="813"/>
        <w:rPr>
          <w:rFonts w:hint="eastAsia"/>
        </w:rPr>
      </w:pPr>
      <w:r>
        <w:rPr>
          <w:rFonts w:hint="eastAsia"/>
        </w:rPr>
      </w:r>
      <w:r/>
    </w:p>
    <w:p>
      <w:pPr>
        <w:rPr>
          <w:rFonts w:hint="eastAsia" w:ascii="宋体" w:hAnsi="宋体" w:cs="宋体"/>
          <w:color w:val="000080"/>
          <w:sz w:val="24"/>
        </w:rPr>
      </w:pPr>
      <w:r>
        <w:rPr>
          <w:rFonts w:hint="eastAsia" w:ascii="宋体" w:hAnsi="宋体" w:cs="宋体"/>
          <w:color w:val="000080"/>
          <w:sz w:val="24"/>
        </w:rPr>
      </w:r>
      <w:r/>
    </w:p>
    <w:p>
      <w:pPr>
        <w:rPr>
          <w:rFonts w:hint="eastAsia" w:ascii="宋体" w:hAnsi="宋体" w:cs="宋体"/>
          <w:color w:val="000080"/>
          <w:sz w:val="24"/>
        </w:rPr>
      </w:pPr>
      <w:r>
        <w:rPr>
          <w:rFonts w:hint="eastAsia" w:ascii="宋体" w:hAnsi="宋体" w:cs="宋体"/>
          <w:color w:val="000080"/>
          <w:sz w:val="24"/>
        </w:rPr>
      </w:r>
      <w:r/>
    </w:p>
    <w:tbl>
      <w:tblPr>
        <w:tblStyle w:val="822"/>
        <w:tblW w:w="5866" w:type="pct"/>
        <w:tblInd w:w="-8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292"/>
        <w:gridCol w:w="7552"/>
        <w:gridCol w:w="659"/>
      </w:tblGrid>
      <w:tr>
        <w:trPr>
          <w:trHeight w:val="431"/>
        </w:trPr>
        <w:tc>
          <w:tcPr>
            <w:tcW w:w="728" w:type="dxa"/>
            <w:vAlign w:val="center"/>
            <w:textDirection w:val="lrTb"/>
            <w:noWrap/>
          </w:tcPr>
          <w:p>
            <w:pPr>
              <w:pStyle w:val="2352"/>
              <w:spacing w:line="240" w:lineRule="auto"/>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1292" w:type="dxa"/>
            <w:vAlign w:val="center"/>
            <w:textDirection w:val="lrTb"/>
            <w:noWrap w:val="false"/>
          </w:tcPr>
          <w:p>
            <w:pPr>
              <w:pStyle w:val="2352"/>
              <w:spacing w:line="240" w:lineRule="auto"/>
              <w:rPr>
                <w:rFonts w:hint="eastAsia" w:ascii="宋体" w:hAnsi="宋体" w:cs="宋体"/>
                <w:color w:val="auto"/>
                <w:sz w:val="24"/>
                <w:szCs w:val="24"/>
              </w:rPr>
            </w:pPr>
            <w:r>
              <w:rPr>
                <w:rFonts w:hint="eastAsia" w:ascii="宋体" w:hAnsi="宋体" w:cs="宋体"/>
                <w:color w:val="auto"/>
                <w:sz w:val="24"/>
                <w:szCs w:val="24"/>
              </w:rPr>
              <w:t xml:space="preserve">评分项</w:t>
            </w:r>
            <w:r/>
          </w:p>
        </w:tc>
        <w:tc>
          <w:tcPr>
            <w:tcW w:w="7554" w:type="dxa"/>
            <w:vAlign w:val="center"/>
            <w:textDirection w:val="lrTb"/>
            <w:noWrap w:val="false"/>
          </w:tcPr>
          <w:p>
            <w:pPr>
              <w:pStyle w:val="2352"/>
              <w:spacing w:line="240" w:lineRule="auto"/>
              <w:rPr>
                <w:rFonts w:hint="eastAsia" w:ascii="宋体" w:hAnsi="宋体" w:cs="宋体"/>
                <w:color w:val="auto"/>
                <w:sz w:val="24"/>
                <w:szCs w:val="24"/>
              </w:rPr>
            </w:pPr>
            <w:r>
              <w:rPr>
                <w:rFonts w:hint="eastAsia" w:ascii="宋体" w:hAnsi="宋体" w:cs="宋体"/>
                <w:color w:val="auto"/>
                <w:sz w:val="24"/>
                <w:szCs w:val="24"/>
              </w:rPr>
              <w:t xml:space="preserve">评分标准</w:t>
            </w:r>
            <w:r/>
          </w:p>
        </w:tc>
        <w:tc>
          <w:tcPr>
            <w:tcW w:w="659" w:type="dxa"/>
            <w:vAlign w:val="center"/>
            <w:textDirection w:val="lrTb"/>
            <w:noWrap w:val="false"/>
          </w:tcPr>
          <w:p>
            <w:pPr>
              <w:pStyle w:val="2352"/>
              <w:spacing w:line="240" w:lineRule="auto"/>
              <w:rPr>
                <w:rFonts w:hint="eastAsia" w:ascii="宋体" w:hAnsi="宋体" w:cs="宋体"/>
                <w:color w:val="auto"/>
                <w:sz w:val="24"/>
                <w:szCs w:val="24"/>
              </w:rPr>
            </w:pPr>
            <w:r>
              <w:rPr>
                <w:rFonts w:hint="eastAsia" w:ascii="宋体" w:hAnsi="宋体" w:cs="宋体"/>
                <w:color w:val="auto"/>
                <w:sz w:val="24"/>
                <w:szCs w:val="24"/>
              </w:rPr>
              <w:t xml:space="preserve">分值</w:t>
            </w:r>
            <w:r/>
          </w:p>
        </w:tc>
      </w:tr>
      <w:tr>
        <w:trPr>
          <w:trHeight w:val="431"/>
        </w:trPr>
        <w:tc>
          <w:tcPr>
            <w:tcW w:w="728" w:type="dxa"/>
            <w:vAlign w:val="center"/>
            <w:textDirection w:val="lrTb"/>
            <w:noWrap/>
          </w:tcPr>
          <w:p>
            <w:pPr>
              <w:pStyle w:val="2352"/>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一</w:t>
            </w:r>
            <w:r/>
          </w:p>
        </w:tc>
        <w:tc>
          <w:tcPr>
            <w:tcW w:w="1292" w:type="dxa"/>
            <w:vAlign w:val="center"/>
            <w:textDirection w:val="lrTb"/>
            <w:noWrap w:val="false"/>
          </w:tcPr>
          <w:p>
            <w:pPr>
              <w:pStyle w:val="2352"/>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技术评估</w:t>
            </w:r>
            <w:r/>
          </w:p>
        </w:tc>
        <w:tc>
          <w:tcPr>
            <w:tcW w:w="7554" w:type="dxa"/>
            <w:vAlign w:val="center"/>
            <w:textDirection w:val="lrTb"/>
            <w:noWrap w:val="false"/>
          </w:tcPr>
          <w:p>
            <w:pPr>
              <w:pStyle w:val="2352"/>
              <w:spacing w:line="24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W w:w="659" w:type="dxa"/>
            <w:vAlign w:val="center"/>
            <w:textDirection w:val="lrTb"/>
            <w:noWrap w:val="false"/>
          </w:tcPr>
          <w:p>
            <w:pPr>
              <w:pStyle w:val="2352"/>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36</w:t>
            </w:r>
            <w:r/>
          </w:p>
        </w:tc>
      </w:tr>
      <w:tr>
        <w:trPr>
          <w:trHeight w:val="1440"/>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技术参数响应</w:t>
            </w:r>
            <w:r/>
          </w:p>
        </w:tc>
        <w:tc>
          <w:tcPr>
            <w:tcW w:w="7554" w:type="dxa"/>
            <w:vAlign w:val="center"/>
            <w:textDirection w:val="lrTb"/>
            <w:noWrap w:val="false"/>
          </w:tcPr>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评委根据招标文件采购需求中“主要设备的技术参数的要求”，对投标人所投产品的技术参数响应情况进行评审，完全满足招标文件技术参数的得30分;</w:t>
            </w:r>
            <w:r>
              <w:rPr>
                <w:rFonts w:hint="eastAsia" w:ascii="宋体" w:hAnsi="宋体" w:cs="宋体"/>
                <w:color w:val="auto"/>
                <w:sz w:val="24"/>
                <w:szCs w:val="24"/>
              </w:rPr>
              <w:br/>
            </w:r>
            <w:r>
              <w:rPr>
                <w:rFonts w:hint="eastAsia" w:ascii="宋体" w:hAnsi="宋体" w:cs="宋体"/>
                <w:color w:val="auto"/>
                <w:sz w:val="24"/>
                <w:szCs w:val="24"/>
              </w:rPr>
              <w:t xml:space="preserve">1) 标“</w:t>
            </w:r>
            <w:r>
              <w:rPr>
                <w:rFonts w:hint="eastAsia" w:ascii="宋体" w:hAnsi="宋体" w:cs="宋体"/>
                <w:b/>
                <w:bCs/>
                <w:sz w:val="24"/>
                <w:szCs w:val="24"/>
              </w:rPr>
              <w:t xml:space="preserve">★</w:t>
            </w:r>
            <w:r>
              <w:rPr>
                <w:rFonts w:hint="eastAsia" w:ascii="宋体" w:hAnsi="宋体" w:cs="宋体"/>
                <w:color w:val="auto"/>
                <w:sz w:val="24"/>
                <w:szCs w:val="24"/>
              </w:rPr>
              <w:t xml:space="preserve">”的技术参数必须满足，不得出现负偏离，否则视为无效投标;</w:t>
            </w:r>
            <w:r>
              <w:rPr>
                <w:rFonts w:hint="eastAsia" w:ascii="宋体" w:hAnsi="宋体" w:cs="宋体"/>
                <w:color w:val="auto"/>
                <w:sz w:val="24"/>
                <w:szCs w:val="24"/>
              </w:rPr>
              <w:br/>
            </w:r>
            <w:r>
              <w:rPr>
                <w:rFonts w:hint="eastAsia" w:ascii="宋体" w:hAnsi="宋体" w:cs="宋体"/>
                <w:color w:val="auto"/>
                <w:sz w:val="24"/>
                <w:szCs w:val="24"/>
              </w:rPr>
              <w:t xml:space="preserve">2)标“</w:t>
            </w:r>
            <w:r>
              <w:rPr>
                <w:rFonts w:hint="eastAsia" w:ascii="宋体" w:hAnsi="宋体" w:cs="宋体"/>
                <w:sz w:val="24"/>
                <w:szCs w:val="24"/>
              </w:rPr>
              <w:t xml:space="preserve">▲</w:t>
            </w:r>
            <w:r>
              <w:rPr>
                <w:rFonts w:hint="eastAsia" w:ascii="宋体" w:hAnsi="宋体" w:cs="宋体"/>
                <w:color w:val="auto"/>
                <w:sz w:val="24"/>
                <w:szCs w:val="24"/>
              </w:rPr>
              <w:t xml:space="preserve">”的功能及技术参数如有负偏离，每有一项扣1.5分；</w:t>
            </w:r>
            <w:r>
              <w:rPr>
                <w:rFonts w:hint="eastAsia" w:ascii="宋体" w:hAnsi="宋体" w:cs="宋体"/>
                <w:color w:val="auto"/>
                <w:sz w:val="24"/>
                <w:szCs w:val="24"/>
              </w:rPr>
              <w:br/>
            </w:r>
            <w:r>
              <w:rPr>
                <w:rFonts w:hint="eastAsia" w:ascii="宋体" w:hAnsi="宋体" w:cs="宋体"/>
                <w:color w:val="auto"/>
                <w:sz w:val="24"/>
                <w:szCs w:val="24"/>
              </w:rPr>
              <w:t xml:space="preserve">3)标“</w:t>
            </w:r>
            <w:r>
              <w:rPr>
                <w:rFonts w:hint="eastAsia" w:ascii="宋体" w:hAnsi="宋体" w:eastAsia="宋体" w:cs="宋体"/>
                <w:sz w:val="24"/>
                <w:szCs w:val="24"/>
              </w:rPr>
              <w:t xml:space="preserve">◇</w:t>
            </w:r>
            <w:r>
              <w:rPr>
                <w:rFonts w:hint="eastAsia" w:ascii="宋体" w:hAnsi="宋体" w:cs="宋体"/>
                <w:color w:val="auto"/>
                <w:sz w:val="24"/>
                <w:szCs w:val="24"/>
              </w:rPr>
              <w:t xml:space="preserve">”的为一般指标要求，负偏离一项扣0.5分；</w:t>
            </w:r>
            <w:r>
              <w:rPr>
                <w:rFonts w:hint="eastAsia" w:ascii="宋体" w:hAnsi="宋体" w:cs="宋体"/>
                <w:color w:val="auto"/>
                <w:sz w:val="24"/>
                <w:szCs w:val="24"/>
              </w:rPr>
              <w:br/>
            </w:r>
            <w:r>
              <w:rPr>
                <w:rFonts w:hint="eastAsia" w:ascii="宋体" w:hAnsi="宋体" w:cs="宋体"/>
                <w:color w:val="auto"/>
                <w:sz w:val="24"/>
                <w:szCs w:val="24"/>
              </w:rPr>
              <w:t xml:space="preserve">注：投标人须按照《技术响应及偏离表》的要求如实表述产品技术性能，需按照招标文件要求如实提供证明材料，并在偏离表中如实标明每项证明材料的页码范围。证明材料经评委审核有效的，视为满足；未按照采购文件要求提供有效证明材料或未对技术参数进行有效响应的，该指标按不满足处理。</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30</w:t>
            </w:r>
            <w:r/>
          </w:p>
        </w:tc>
      </w:tr>
      <w:tr>
        <w:trPr>
          <w:trHeight w:val="1440"/>
        </w:trPr>
        <w:tc>
          <w:tcPr>
            <w:tcW w:w="728" w:type="dxa"/>
            <w:vAlign w:val="center"/>
            <w:vMerge w:val="restart"/>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292" w:type="dxa"/>
            <w:vAlign w:val="center"/>
            <w:vMerge w:val="restart"/>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项目整体服务方案</w:t>
            </w:r>
            <w:r/>
          </w:p>
        </w:tc>
        <w:tc>
          <w:tcPr>
            <w:tcW w:w="7554" w:type="dxa"/>
            <w:vAlign w:val="center"/>
            <w:textDirection w:val="lrTb"/>
            <w:noWrap w:val="false"/>
          </w:tcPr>
          <w:p>
            <w:pPr>
              <w:pStyle w:val="2352"/>
              <w:numPr>
                <w:ilvl w:val="0"/>
                <w:numId w:val="5"/>
              </w:numPr>
              <w:jc w:val="left"/>
              <w:spacing w:line="288" w:lineRule="auto"/>
              <w:rPr>
                <w:rFonts w:hint="eastAsia" w:ascii="宋体" w:hAnsi="宋体" w:cs="宋体"/>
                <w:sz w:val="24"/>
                <w:szCs w:val="24"/>
              </w:rPr>
            </w:pPr>
            <w:r>
              <w:rPr>
                <w:rFonts w:hint="eastAsia" w:ascii="宋体" w:hAnsi="宋体" w:cs="宋体"/>
                <w:sz w:val="24"/>
                <w:szCs w:val="24"/>
                <w:lang w:bidi="ar"/>
              </w:rPr>
              <w:t xml:space="preserve">根据投标人针对本项目提供的实施方案，包括【（</w:t>
            </w:r>
            <w:r>
              <w:rPr>
                <w:rStyle w:val="1215"/>
                <w:rFonts w:hint="default"/>
                <w:sz w:val="24"/>
                <w:szCs w:val="24"/>
                <w:lang w:bidi="ar"/>
              </w:rPr>
              <w:t xml:space="preserve">1</w:t>
            </w:r>
            <w:r>
              <w:rPr>
                <w:rFonts w:hint="eastAsia" w:ascii="宋体" w:hAnsi="宋体" w:cs="宋体"/>
                <w:sz w:val="24"/>
                <w:szCs w:val="24"/>
                <w:lang w:bidi="ar"/>
              </w:rPr>
              <w:t xml:space="preserve">）对招标人红绿灯路口现状和存在问题分析的切合性；（</w:t>
            </w:r>
            <w:r>
              <w:rPr>
                <w:rStyle w:val="1215"/>
                <w:rFonts w:hint="default"/>
                <w:sz w:val="24"/>
                <w:szCs w:val="24"/>
                <w:lang w:bidi="ar"/>
              </w:rPr>
              <w:t xml:space="preserve">2</w:t>
            </w:r>
            <w:r>
              <w:rPr>
                <w:rFonts w:hint="eastAsia" w:ascii="宋体" w:hAnsi="宋体" w:cs="宋体"/>
                <w:sz w:val="24"/>
                <w:szCs w:val="24"/>
                <w:lang w:bidi="ar"/>
              </w:rPr>
              <w:t xml:space="preserve">）确保项目工期的人员、机械、车辆、仪器工具、物料组织方案规范可行性并提供各路口设备安装图、线路管道图；（</w:t>
            </w:r>
            <w:r>
              <w:rPr>
                <w:rStyle w:val="1215"/>
                <w:rFonts w:hint="default"/>
                <w:sz w:val="24"/>
                <w:szCs w:val="24"/>
                <w:lang w:bidi="ar"/>
              </w:rPr>
              <w:t xml:space="preserve">3</w:t>
            </w:r>
            <w:r>
              <w:rPr>
                <w:rFonts w:hint="eastAsia" w:ascii="宋体" w:hAnsi="宋体" w:cs="宋体"/>
                <w:sz w:val="24"/>
                <w:szCs w:val="24"/>
                <w:lang w:bidi="ar"/>
              </w:rPr>
              <w:t xml:space="preserve">）本次项目进度安排、安全管理措施、质量控制、安全施工、验收等方案的先进性；】进行评审。方案内容具体全面，思路清晰者得3分；方案内容一般，思路具体者得2分；方案内容不具体，思路不清晰者得1分；内容有缺项或未提供方案的，不得分。</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3</w:t>
            </w:r>
            <w:r/>
          </w:p>
        </w:tc>
      </w:tr>
      <w:tr>
        <w:trPr>
          <w:trHeight w:val="1183"/>
        </w:trPr>
        <w:tc>
          <w:tcPr>
            <w:tcW w:w="728" w:type="dxa"/>
            <w:vAlign w:val="center"/>
            <w:vMerge w:val="continue"/>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r>
            <w:r/>
          </w:p>
        </w:tc>
        <w:tc>
          <w:tcPr>
            <w:tcW w:w="1292" w:type="dxa"/>
            <w:vAlign w:val="center"/>
            <w:vMerge w:val="continue"/>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r>
            <w:r/>
          </w:p>
        </w:tc>
        <w:tc>
          <w:tcPr>
            <w:tcW w:w="7554" w:type="dxa"/>
            <w:vAlign w:val="center"/>
            <w:textDirection w:val="lrTb"/>
            <w:noWrap w:val="false"/>
          </w:tcPr>
          <w:p>
            <w:pPr>
              <w:pStyle w:val="2352"/>
              <w:jc w:val="left"/>
              <w:spacing w:line="288" w:lineRule="auto"/>
              <w:rPr>
                <w:rFonts w:hint="eastAsia" w:ascii="宋体" w:hAnsi="宋体" w:cs="宋体"/>
                <w:color w:val="auto"/>
                <w:sz w:val="24"/>
                <w:szCs w:val="24"/>
              </w:rPr>
            </w:pPr>
            <w:r>
              <w:rPr>
                <w:rFonts w:hint="eastAsia" w:ascii="宋体" w:hAnsi="宋体" w:cs="宋体"/>
                <w:sz w:val="24"/>
                <w:szCs w:val="24"/>
                <w:lang w:bidi="ar"/>
              </w:rPr>
              <w:t xml:space="preserve">2、根据投标人在服务期内提供的售后服务方案、人员配置及培训方案，维修备件的保存等相关售后维护的方案和措施。方案内容具体全面，思路清晰者得3分；方案内容一般，思路具体者得2分；方案内容不具体，思路不清晰者得1分；内容有缺项或未提供方案的，不得分。</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3</w:t>
            </w:r>
            <w:r/>
          </w:p>
        </w:tc>
      </w:tr>
      <w:tr>
        <w:trPr>
          <w:trHeight w:val="443"/>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二</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b/>
                <w:bCs/>
                <w:color w:val="auto"/>
                <w:sz w:val="24"/>
                <w:szCs w:val="24"/>
              </w:rPr>
              <w:t xml:space="preserve">商务评估</w:t>
            </w:r>
            <w:r/>
          </w:p>
        </w:tc>
        <w:tc>
          <w:tcPr>
            <w:tcW w:w="7554" w:type="dxa"/>
            <w:vAlign w:val="center"/>
            <w:textDirection w:val="lrTb"/>
            <w:noWrap w:val="false"/>
          </w:tcPr>
          <w:p>
            <w:pPr>
              <w:pStyle w:val="2352"/>
              <w:jc w:val="left"/>
              <w:spacing w:line="288" w:lineRule="auto"/>
              <w:rPr>
                <w:rFonts w:hint="eastAsia" w:ascii="宋体" w:hAnsi="宋体" w:cs="宋体"/>
                <w:sz w:val="24"/>
                <w:szCs w:val="24"/>
                <w:lang w:bidi="ar"/>
              </w:rPr>
            </w:pPr>
            <w:r>
              <w:rPr>
                <w:rFonts w:hint="eastAsia" w:ascii="宋体" w:hAnsi="宋体" w:cs="宋体"/>
                <w:sz w:val="24"/>
                <w:szCs w:val="24"/>
                <w:lang w:bidi="ar"/>
              </w:rPr>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14</w:t>
            </w:r>
            <w:r/>
          </w:p>
        </w:tc>
      </w:tr>
      <w:tr>
        <w:trPr>
          <w:trHeight w:val="443"/>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类似业绩</w:t>
            </w:r>
            <w:r/>
          </w:p>
        </w:tc>
        <w:tc>
          <w:tcPr>
            <w:tcW w:w="7554" w:type="dxa"/>
            <w:vAlign w:val="center"/>
            <w:textDirection w:val="lrTb"/>
            <w:noWrap w:val="false"/>
          </w:tcPr>
          <w:p>
            <w:pPr>
              <w:pStyle w:val="2352"/>
              <w:jc w:val="left"/>
              <w:spacing w:line="288" w:lineRule="auto"/>
              <w:rPr>
                <w:rFonts w:hint="eastAsia" w:ascii="宋体" w:hAnsi="宋体" w:cs="宋体"/>
                <w:sz w:val="24"/>
                <w:szCs w:val="24"/>
                <w:lang w:bidi="ar"/>
              </w:rPr>
            </w:pPr>
            <w:r>
              <w:rPr>
                <w:rFonts w:hint="eastAsia" w:ascii="宋体" w:hAnsi="宋体" w:cs="宋体"/>
                <w:sz w:val="24"/>
                <w:szCs w:val="24"/>
                <w:lang w:bidi="ar"/>
              </w:rPr>
              <w:t xml:space="preserve">投标人承担过类似项目（包含交通信号灯采购、安装）业绩的，每提供一份得0.5分，最高得1分。</w:t>
            </w:r>
            <w:r/>
          </w:p>
          <w:p>
            <w:pPr>
              <w:pStyle w:val="2352"/>
              <w:jc w:val="left"/>
              <w:spacing w:line="288" w:lineRule="auto"/>
              <w:rPr>
                <w:rFonts w:hint="eastAsia" w:ascii="宋体" w:hAnsi="宋体" w:cs="宋体"/>
                <w:color w:val="auto"/>
                <w:sz w:val="24"/>
                <w:szCs w:val="24"/>
              </w:rPr>
            </w:pPr>
            <w:r>
              <w:rPr>
                <w:rFonts w:hint="eastAsia" w:ascii="宋体" w:hAnsi="宋体" w:cs="宋体"/>
                <w:sz w:val="24"/>
                <w:szCs w:val="24"/>
                <w:lang w:bidi="ar"/>
              </w:rPr>
              <w:t xml:space="preserve">注：类似项目业绩合同签署甲方为项目招标人，乙方为参与本项目的投标人。投标人需提供中标通知书、合同、竣工验收报告原件扫描件。</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1</w:t>
            </w:r>
            <w:r/>
          </w:p>
        </w:tc>
      </w:tr>
      <w:tr>
        <w:trPr>
          <w:trHeight w:val="739"/>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认证体系</w:t>
            </w:r>
            <w:r/>
          </w:p>
        </w:tc>
        <w:tc>
          <w:tcPr>
            <w:tcW w:w="7554" w:type="dxa"/>
            <w:vAlign w:val="center"/>
            <w:textDirection w:val="lrTb"/>
            <w:noWrap w:val="false"/>
          </w:tcPr>
          <w:p>
            <w:pPr>
              <w:pStyle w:val="2354"/>
              <w:spacing w:line="288" w:lineRule="auto"/>
              <w:rPr>
                <w:rFonts w:hint="eastAsia" w:ascii="宋体" w:hAnsi="宋体" w:eastAsia="宋体" w:cs="宋体"/>
                <w:color w:val="000000"/>
              </w:rPr>
            </w:pPr>
            <w:r>
              <w:rPr>
                <w:rFonts w:hint="eastAsia" w:ascii="宋体" w:hAnsi="宋体" w:eastAsia="宋体" w:cs="宋体"/>
                <w:color w:val="000000"/>
              </w:rPr>
              <w:t xml:space="preserve">1、投标产品的制造商具有有效期内的的质量管理体系、环境管理体系、职业健康安全管理体系、信息安全管理体系认证证书，每提供一种证书得0.5分，最高得2分。</w:t>
            </w:r>
            <w:r/>
          </w:p>
          <w:p>
            <w:pPr>
              <w:pStyle w:val="2354"/>
              <w:spacing w:line="288" w:lineRule="auto"/>
              <w:rPr>
                <w:rFonts w:hint="eastAsia" w:ascii="宋体" w:hAnsi="宋体" w:eastAsia="宋体" w:cs="宋体"/>
                <w:color w:val="000000"/>
              </w:rPr>
            </w:pPr>
            <w:r>
              <w:rPr>
                <w:rFonts w:hint="eastAsia" w:ascii="宋体" w:hAnsi="宋体" w:eastAsia="宋体" w:cs="宋体"/>
                <w:color w:val="000000"/>
              </w:rPr>
              <w:t xml:space="preserve">2、投标人或所投信号灯产品的制造商具有合规管理体系认证证书的得1分。</w:t>
            </w:r>
            <w:r/>
          </w:p>
          <w:p>
            <w:pPr>
              <w:pStyle w:val="2352"/>
              <w:jc w:val="left"/>
              <w:spacing w:line="288" w:lineRule="auto"/>
              <w:rPr>
                <w:rFonts w:hint="eastAsia" w:ascii="宋体" w:hAnsi="宋体" w:cs="宋体"/>
                <w:color w:val="auto"/>
                <w:sz w:val="24"/>
                <w:szCs w:val="24"/>
              </w:rPr>
            </w:pPr>
            <w:r>
              <w:rPr>
                <w:rFonts w:hint="eastAsia" w:ascii="宋体" w:hAnsi="宋体" w:cs="宋体"/>
                <w:sz w:val="24"/>
                <w:szCs w:val="24"/>
              </w:rPr>
              <w:t xml:space="preserve">注：以上认证证书须在全国认证认可信息公共服务平台查询为“有效”状态并提供证书的扫描件，否则不得分。</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3</w:t>
            </w:r>
            <w:r/>
          </w:p>
        </w:tc>
      </w:tr>
      <w:tr>
        <w:trPr>
          <w:trHeight w:val="739"/>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节能、环保产品</w:t>
            </w:r>
            <w:r/>
          </w:p>
        </w:tc>
        <w:tc>
          <w:tcPr>
            <w:tcW w:w="7554" w:type="dxa"/>
            <w:vAlign w:val="center"/>
            <w:textDirection w:val="lrTb"/>
            <w:noWrap w:val="false"/>
          </w:tcPr>
          <w:p>
            <w:pPr>
              <w:pStyle w:val="2352"/>
              <w:jc w:val="left"/>
              <w:spacing w:line="288" w:lineRule="auto"/>
              <w:rPr>
                <w:rFonts w:hint="eastAsia" w:ascii="宋体" w:hAnsi="宋体" w:cs="宋体"/>
                <w:sz w:val="24"/>
                <w:szCs w:val="24"/>
                <w:lang w:bidi="ar"/>
              </w:rPr>
            </w:pPr>
            <w:r>
              <w:rPr>
                <w:rFonts w:hint="eastAsia" w:ascii="宋体" w:hAnsi="宋体" w:cs="宋体"/>
                <w:sz w:val="24"/>
                <w:szCs w:val="24"/>
                <w:lang w:bidi="ar"/>
              </w:rPr>
              <w:t xml:space="preserve">1、为响应国家对制造企业在绿色环保、节能减排、供应链管理等方面的政策要求，所投信号灯产品制造商为被评为国家级绿色工厂或绿色供应链管理企业得1分，省级绿色工厂或绿色供应链管理企业得0.5分，提供官网查询链接和名单所在页截图等相关证明材料并加盖制造商公章。</w:t>
            </w:r>
            <w:r/>
          </w:p>
          <w:p>
            <w:pPr>
              <w:pStyle w:val="2352"/>
              <w:jc w:val="left"/>
              <w:spacing w:line="288" w:lineRule="auto"/>
              <w:rPr>
                <w:rFonts w:hint="eastAsia" w:ascii="宋体" w:hAnsi="宋体" w:cs="宋体"/>
                <w:sz w:val="24"/>
                <w:szCs w:val="24"/>
                <w:lang w:bidi="ar"/>
              </w:rPr>
            </w:pPr>
            <w:r>
              <w:rPr>
                <w:rFonts w:hint="eastAsia" w:ascii="宋体" w:hAnsi="宋体" w:cs="宋体"/>
                <w:sz w:val="24"/>
                <w:szCs w:val="24"/>
                <w:lang w:bidi="ar"/>
              </w:rPr>
              <w:t xml:space="preserve">2、为体现制造商在产品技术、业务管理上的先进性，所投信号灯产品制造商具有两化融合管理体系AAA级得1分，两化融合管理体系AA级得0.5分，提供证书扫描件并加盖制造商公章。</w:t>
            </w:r>
            <w:r/>
          </w:p>
          <w:p>
            <w:pPr>
              <w:pStyle w:val="2352"/>
              <w:jc w:val="left"/>
              <w:spacing w:line="288" w:lineRule="auto"/>
              <w:rPr>
                <w:rFonts w:hint="eastAsia" w:ascii="宋体" w:hAnsi="宋体" w:cs="宋体"/>
                <w:sz w:val="24"/>
                <w:szCs w:val="24"/>
                <w:lang w:bidi="ar"/>
              </w:rPr>
            </w:pPr>
            <w:r>
              <w:rPr>
                <w:rFonts w:hint="eastAsia" w:ascii="宋体" w:hAnsi="宋体" w:cs="宋体"/>
                <w:sz w:val="24"/>
                <w:szCs w:val="24"/>
                <w:lang w:bidi="ar"/>
              </w:rPr>
              <w:t xml:space="preserve">3、为确保产品的竞争力和先进性，制造商应具备一定的科技创新和工业设计能力，所投信号灯产品制造商被评为国家级工业设计中心得</w:t>
            </w:r>
            <w:r>
              <w:rPr>
                <w:rStyle w:val="1215"/>
                <w:rFonts w:hint="default"/>
                <w:sz w:val="24"/>
                <w:szCs w:val="24"/>
                <w:lang w:bidi="ar"/>
              </w:rPr>
              <w:t xml:space="preserve">1</w:t>
            </w:r>
            <w:r>
              <w:rPr>
                <w:rFonts w:hint="eastAsia" w:ascii="宋体" w:hAnsi="宋体" w:cs="宋体"/>
                <w:sz w:val="24"/>
                <w:szCs w:val="24"/>
                <w:lang w:bidi="ar"/>
              </w:rPr>
              <w:t xml:space="preserve">分，提供官网查询链接和名单所在页截图等相关证明材料并加盖制造商公章。</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3</w:t>
            </w:r>
            <w:r/>
          </w:p>
        </w:tc>
      </w:tr>
      <w:tr>
        <w:trPr>
          <w:trHeight w:val="443"/>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人员配置</w:t>
            </w:r>
            <w:r/>
          </w:p>
        </w:tc>
        <w:tc>
          <w:tcPr>
            <w:tcW w:w="7554" w:type="dxa"/>
            <w:vAlign w:val="center"/>
            <w:textDirection w:val="lrTb"/>
            <w:noWrap w:val="false"/>
          </w:tcPr>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1、项目负责人具有信息系统项目管理师高级工程师职称得1分；具有系统集成项目管理师中级工程师职称得0.5分。</w:t>
            </w:r>
            <w:r/>
          </w:p>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2、投标人为本项目配备专业的维护人员，在满足采购需求的基础上每增加1名且具有高处作业证和电工证的人员得 0.5分，本项最高得3分。</w:t>
            </w:r>
            <w:r/>
          </w:p>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注:</w:t>
            </w:r>
            <w:r/>
          </w:p>
          <w:p>
            <w:pPr>
              <w:pStyle w:val="2352"/>
              <w:jc w:val="left"/>
              <w:spacing w:line="288" w:lineRule="auto"/>
              <w:rPr>
                <w:rFonts w:hint="eastAsia" w:ascii="宋体" w:hAnsi="宋体" w:cs="宋体"/>
                <w:sz w:val="24"/>
                <w:szCs w:val="24"/>
              </w:rPr>
            </w:pPr>
            <w:r>
              <w:rPr>
                <w:rFonts w:hint="eastAsia" w:ascii="宋体" w:hAnsi="宋体" w:cs="宋体"/>
                <w:color w:val="auto"/>
                <w:sz w:val="24"/>
                <w:szCs w:val="24"/>
              </w:rPr>
              <w:t xml:space="preserve">（1）提供以上人员有效期内的相关证书;</w:t>
            </w:r>
            <w:r>
              <w:rPr>
                <w:rFonts w:hint="eastAsia" w:ascii="宋体" w:hAnsi="宋体" w:cs="宋体"/>
                <w:color w:val="auto"/>
                <w:sz w:val="24"/>
                <w:szCs w:val="24"/>
              </w:rPr>
              <w:br/>
            </w:r>
            <w:r>
              <w:rPr>
                <w:rFonts w:hint="eastAsia" w:ascii="宋体" w:hAnsi="宋体" w:cs="宋体"/>
                <w:color w:val="auto"/>
                <w:sz w:val="24"/>
                <w:szCs w:val="24"/>
              </w:rPr>
              <w:t xml:space="preserve">（2）提供投标人为以上人员缴纳的（近三个月内至少一个月）的社会保险证明材料;</w:t>
            </w:r>
            <w:r>
              <w:rPr>
                <w:rFonts w:hint="eastAsia" w:ascii="宋体" w:hAnsi="宋体" w:cs="宋体"/>
                <w:color w:val="auto"/>
                <w:sz w:val="24"/>
                <w:szCs w:val="24"/>
              </w:rPr>
              <w:br/>
            </w:r>
            <w:r>
              <w:rPr>
                <w:rFonts w:hint="eastAsia" w:ascii="宋体" w:hAnsi="宋体" w:cs="宋体"/>
                <w:color w:val="auto"/>
                <w:sz w:val="24"/>
                <w:szCs w:val="24"/>
              </w:rPr>
              <w:t xml:space="preserve">（3）投标人及其下属非独立法人分公司的人员均予以认可；</w:t>
            </w:r>
            <w:r>
              <w:rPr>
                <w:rFonts w:hint="eastAsia" w:ascii="宋体" w:hAnsi="宋体" w:cs="宋体"/>
                <w:color w:val="auto"/>
                <w:sz w:val="24"/>
                <w:szCs w:val="24"/>
              </w:rPr>
              <w:br/>
            </w:r>
            <w:r>
              <w:rPr>
                <w:rFonts w:hint="eastAsia" w:ascii="宋体" w:hAnsi="宋体" w:cs="宋体"/>
                <w:color w:val="auto"/>
                <w:sz w:val="24"/>
                <w:szCs w:val="24"/>
              </w:rPr>
              <w:t xml:space="preserve">（4）未按以上要求提供不得分。</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4</w:t>
            </w:r>
            <w:r/>
          </w:p>
        </w:tc>
      </w:tr>
      <w:tr>
        <w:trPr>
          <w:trHeight w:val="443"/>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7</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sz w:val="24"/>
                <w:szCs w:val="24"/>
              </w:rPr>
              <w:t xml:space="preserve">车辆配置</w:t>
            </w:r>
            <w:r/>
          </w:p>
        </w:tc>
        <w:tc>
          <w:tcPr>
            <w:tcW w:w="7554" w:type="dxa"/>
            <w:vAlign w:val="center"/>
            <w:textDirection w:val="lrTb"/>
            <w:noWrap w:val="false"/>
          </w:tcPr>
          <w:p>
            <w:pPr>
              <w:pStyle w:val="2353"/>
              <w:spacing w:line="288" w:lineRule="auto"/>
              <w:rPr>
                <w:rFonts w:hint="eastAsia" w:ascii="宋体" w:hAnsi="宋体" w:eastAsia="宋体" w:cs="宋体"/>
              </w:rPr>
            </w:pPr>
            <w:r>
              <w:rPr>
                <w:rFonts w:hint="eastAsia" w:ascii="宋体" w:hAnsi="宋体" w:eastAsia="宋体" w:cs="宋体"/>
              </w:rPr>
              <w:t xml:space="preserve">（1）在满足采购需求（1辆）的基础上，投标人每增加一辆登高车得0.5分，最高得1分；</w:t>
            </w:r>
            <w:r/>
          </w:p>
          <w:p>
            <w:pPr>
              <w:pStyle w:val="2352"/>
              <w:jc w:val="left"/>
              <w:spacing w:line="288" w:lineRule="auto"/>
              <w:rPr>
                <w:rFonts w:hint="eastAsia" w:ascii="宋体" w:hAnsi="宋体" w:cs="宋体"/>
                <w:sz w:val="24"/>
                <w:szCs w:val="24"/>
              </w:rPr>
            </w:pPr>
            <w:r>
              <w:rPr>
                <w:rFonts w:hint="eastAsia" w:ascii="宋体" w:hAnsi="宋体" w:cs="宋体"/>
                <w:sz w:val="24"/>
                <w:szCs w:val="24"/>
              </w:rPr>
              <w:t xml:space="preserve">注：（1）车辆如自有，则提供车辆行驶证、有效保险单、购买发票扫描件并盖章；如租赁，则提供车辆行驶证、有效保险单、租赁合同扫描件并盖章，不提供不得分。</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1</w:t>
            </w:r>
            <w:r/>
          </w:p>
        </w:tc>
      </w:tr>
      <w:tr>
        <w:trPr>
          <w:trHeight w:val="443"/>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sz w:val="24"/>
                <w:szCs w:val="24"/>
              </w:rPr>
              <w:t xml:space="preserve">场地保障</w:t>
            </w:r>
            <w:r/>
          </w:p>
        </w:tc>
        <w:tc>
          <w:tcPr>
            <w:tcW w:w="7554" w:type="dxa"/>
            <w:vAlign w:val="center"/>
            <w:textDirection w:val="lrTb"/>
            <w:noWrap w:val="false"/>
          </w:tcPr>
          <w:p>
            <w:pPr>
              <w:pStyle w:val="2353"/>
              <w:spacing w:line="288" w:lineRule="auto"/>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highlight w:val="none"/>
              </w:rPr>
              <w:t xml:space="preserve">中标后须设立</w:t>
            </w:r>
            <w:r>
              <w:rPr>
                <w:rFonts w:hint="eastAsia" w:ascii="宋体" w:hAnsi="宋体" w:eastAsia="宋体" w:cs="宋体"/>
                <w:highlight w:val="none"/>
                <w:lang w:val="en-US" w:eastAsia="zh-CN"/>
              </w:rPr>
              <w:t xml:space="preserve">有利于维护的</w:t>
            </w:r>
            <w:r>
              <w:rPr>
                <w:rFonts w:hint="eastAsia" w:ascii="宋体" w:hAnsi="宋体" w:eastAsia="宋体" w:cs="宋体"/>
                <w:highlight w:val="none"/>
              </w:rPr>
              <w:t xml:space="preserve">运维服务站点</w:t>
            </w:r>
            <w:r>
              <w:rPr>
                <w:rFonts w:hint="eastAsia" w:ascii="宋体" w:hAnsi="宋体" w:eastAsia="宋体" w:cs="宋体"/>
              </w:rPr>
              <w:t xml:space="preserve">和干燥正规的材料仓库，提供相关证明材料或承诺书的得2分。</w:t>
            </w:r>
            <w:r/>
          </w:p>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注：提供房屋的产权或者租赁合同或承诺书，不提供不得分。</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2</w:t>
            </w:r>
            <w:r/>
          </w:p>
        </w:tc>
      </w:tr>
      <w:tr>
        <w:trPr>
          <w:trHeight w:val="652"/>
        </w:trPr>
        <w:tc>
          <w:tcPr>
            <w:tcW w:w="728" w:type="dxa"/>
            <w:vAlign w:val="center"/>
            <w:textDirection w:val="lrTb"/>
            <w:noWrap/>
          </w:tcPr>
          <w:p>
            <w:pPr>
              <w:pStyle w:val="2352"/>
              <w:spacing w:line="288" w:lineRule="auto"/>
              <w:rPr>
                <w:rFonts w:hint="eastAsia" w:ascii="宋体" w:hAnsi="宋体" w:cs="宋体"/>
                <w:b/>
                <w:bCs/>
                <w:color w:val="auto"/>
                <w:sz w:val="24"/>
                <w:szCs w:val="24"/>
              </w:rPr>
            </w:pPr>
            <w:r>
              <w:rPr>
                <w:rFonts w:hint="eastAsia" w:ascii="宋体" w:hAnsi="宋体" w:cs="宋体"/>
                <w:b/>
                <w:bCs/>
                <w:color w:val="auto"/>
                <w:sz w:val="24"/>
                <w:szCs w:val="24"/>
              </w:rPr>
              <w:t xml:space="preserve">三</w:t>
            </w:r>
            <w:r/>
          </w:p>
        </w:tc>
        <w:tc>
          <w:tcPr>
            <w:tcW w:w="1292" w:type="dxa"/>
            <w:vAlign w:val="center"/>
            <w:textDirection w:val="lrTb"/>
            <w:noWrap w:val="false"/>
          </w:tcPr>
          <w:p>
            <w:pPr>
              <w:pStyle w:val="2352"/>
              <w:spacing w:line="288" w:lineRule="auto"/>
              <w:rPr>
                <w:rFonts w:hint="eastAsia" w:ascii="宋体" w:hAnsi="宋体" w:cs="宋体"/>
                <w:b/>
                <w:bCs/>
                <w:color w:val="auto"/>
                <w:sz w:val="24"/>
                <w:szCs w:val="24"/>
              </w:rPr>
            </w:pPr>
            <w:r>
              <w:rPr>
                <w:rFonts w:hint="eastAsia" w:ascii="宋体" w:hAnsi="宋体" w:cs="宋体"/>
                <w:b/>
                <w:bCs/>
                <w:color w:val="auto"/>
                <w:sz w:val="24"/>
                <w:szCs w:val="24"/>
              </w:rPr>
              <w:t xml:space="preserve">价格评估</w:t>
            </w:r>
            <w:r/>
          </w:p>
        </w:tc>
        <w:tc>
          <w:tcPr>
            <w:tcW w:w="7554" w:type="dxa"/>
            <w:vAlign w:val="center"/>
            <w:textDirection w:val="lrTb"/>
            <w:noWrap w:val="false"/>
          </w:tcPr>
          <w:p>
            <w:pPr>
              <w:pStyle w:val="2352"/>
              <w:jc w:val="left"/>
              <w:spacing w:line="288" w:lineRule="auto"/>
              <w:rPr>
                <w:rFonts w:hint="eastAsia" w:ascii="宋体" w:hAnsi="宋体" w:cs="宋体"/>
                <w:b/>
                <w:bCs/>
                <w:sz w:val="24"/>
                <w:szCs w:val="24"/>
              </w:rPr>
            </w:pPr>
            <w:r>
              <w:rPr>
                <w:rFonts w:hint="eastAsia" w:ascii="宋体" w:hAnsi="宋体" w:cs="宋体"/>
                <w:b/>
                <w:bCs/>
                <w:sz w:val="24"/>
                <w:szCs w:val="24"/>
              </w:rPr>
            </w:r>
            <w:r/>
          </w:p>
        </w:tc>
        <w:tc>
          <w:tcPr>
            <w:tcW w:w="659" w:type="dxa"/>
            <w:vAlign w:val="center"/>
            <w:textDirection w:val="lrTb"/>
            <w:noWrap w:val="false"/>
          </w:tcPr>
          <w:p>
            <w:pPr>
              <w:pStyle w:val="2352"/>
              <w:spacing w:line="288" w:lineRule="auto"/>
              <w:rPr>
                <w:rFonts w:hint="eastAsia" w:ascii="宋体" w:hAnsi="宋体" w:cs="宋体"/>
                <w:b/>
                <w:bCs/>
                <w:color w:val="auto"/>
                <w:sz w:val="24"/>
                <w:szCs w:val="24"/>
              </w:rPr>
            </w:pPr>
            <w:r>
              <w:rPr>
                <w:rFonts w:hint="eastAsia" w:ascii="宋体" w:hAnsi="宋体" w:cs="宋体"/>
                <w:b/>
                <w:bCs/>
                <w:color w:val="auto"/>
                <w:sz w:val="24"/>
                <w:szCs w:val="24"/>
              </w:rPr>
              <w:t xml:space="preserve">50</w:t>
            </w:r>
            <w:r/>
          </w:p>
        </w:tc>
      </w:tr>
      <w:tr>
        <w:trPr>
          <w:trHeight w:val="894"/>
        </w:trPr>
        <w:tc>
          <w:tcPr>
            <w:tcW w:w="728" w:type="dxa"/>
            <w:vAlign w:val="center"/>
            <w:textDirection w:val="lrTb"/>
            <w:noWrap/>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9</w:t>
            </w:r>
            <w:r/>
          </w:p>
        </w:tc>
        <w:tc>
          <w:tcPr>
            <w:tcW w:w="1292"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投标报价</w:t>
            </w:r>
            <w:r/>
          </w:p>
        </w:tc>
        <w:tc>
          <w:tcPr>
            <w:tcW w:w="7554" w:type="dxa"/>
            <w:vAlign w:val="center"/>
            <w:textDirection w:val="lrTb"/>
            <w:noWrap w:val="false"/>
          </w:tcPr>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综合评分法中的价格分采用低价优先法计算，即满足招标文件要求且投标价格最低的投标报价为评标基准价，其价格分为满分50分。其他投标人的价格分统一按照下列公式计算：投标报价得分= (评标基准价／投标报价)×50。</w:t>
            </w:r>
            <w:r/>
          </w:p>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注：根据财政部、工信部《政府采购促进中小企业发展管理办法》的规定，对小型和微型企业提供服务的，对其价格给予10%的调减，以调减后的价格计算价格分。《中小企业声明函》填写格式见第五部分投标文件格式。</w:t>
            </w:r>
            <w:r/>
          </w:p>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352"/>
              <w:jc w:val="left"/>
              <w:spacing w:line="288" w:lineRule="auto"/>
              <w:rPr>
                <w:rFonts w:hint="eastAsia" w:ascii="宋体" w:hAnsi="宋体" w:cs="宋体"/>
                <w:color w:val="auto"/>
                <w:sz w:val="24"/>
                <w:szCs w:val="24"/>
              </w:rPr>
            </w:pPr>
            <w:r>
              <w:rPr>
                <w:rFonts w:hint="eastAsia" w:ascii="宋体" w:hAnsi="宋体" w:cs="宋体"/>
                <w:color w:val="auto"/>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659" w:type="dxa"/>
            <w:vAlign w:val="center"/>
            <w:textDirection w:val="lrTb"/>
            <w:noWrap w:val="false"/>
          </w:tcPr>
          <w:p>
            <w:pPr>
              <w:pStyle w:val="2352"/>
              <w:spacing w:line="288" w:lineRule="auto"/>
              <w:rPr>
                <w:rFonts w:hint="eastAsia" w:ascii="宋体" w:hAnsi="宋体" w:cs="宋体"/>
                <w:color w:val="auto"/>
                <w:sz w:val="24"/>
                <w:szCs w:val="24"/>
              </w:rPr>
            </w:pPr>
            <w:r>
              <w:rPr>
                <w:rFonts w:hint="eastAsia" w:ascii="宋体" w:hAnsi="宋体" w:cs="宋体"/>
                <w:color w:val="auto"/>
                <w:sz w:val="24"/>
                <w:szCs w:val="24"/>
              </w:rPr>
              <w:t xml:space="preserve">50</w:t>
            </w:r>
            <w:r/>
          </w:p>
        </w:tc>
      </w:tr>
    </w:tbl>
    <w:p>
      <w:r/>
      <w:bookmarkEnd w:id="215"/>
      <w:bookmarkEnd w:id="216"/>
      <w:bookmarkEnd w:id="217"/>
      <w:bookmarkEnd w:id="218"/>
      <w:bookmarkEnd w:id="219"/>
      <w:r/>
    </w:p>
    <w:p>
      <w:pPr>
        <w:jc w:val="left"/>
        <w:widowControl/>
        <w:rPr>
          <w:rFonts w:hint="eastAsia" w:ascii="新宋体" w:hAnsi="新宋体" w:eastAsia="新宋体" w:cs="新宋体"/>
          <w:szCs w:val="21"/>
          <w:lang w:eastAsia="en-US"/>
        </w:rPr>
      </w:pPr>
      <w:r>
        <w:rPr>
          <w:rFonts w:hint="eastAsia" w:ascii="新宋体" w:hAnsi="新宋体" w:eastAsia="新宋体" w:cs="新宋体"/>
          <w:szCs w:val="21"/>
          <w:lang w:eastAsia="en-US"/>
        </w:rPr>
      </w:r>
      <w:r/>
    </w:p>
    <w:p>
      <w:pPr>
        <w:ind w:firstLine="480"/>
        <w:jc w:val="left"/>
        <w:spacing w:line="360" w:lineRule="auto"/>
        <w:widowControl/>
        <w:rPr>
          <w:rFonts w:hint="eastAsia" w:ascii="新宋体" w:hAnsi="新宋体" w:eastAsia="新宋体" w:cs="新宋体"/>
          <w:b/>
          <w:sz w:val="24"/>
          <w:highlight w:val="green"/>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本项目采用最低评标价法。</w:t>
      </w:r>
      <w:r/>
    </w:p>
    <w:p>
      <w:pPr>
        <w:ind w:firstLine="420"/>
        <w:jc w:val="left"/>
        <w:spacing w:line="360" w:lineRule="auto"/>
        <w:widowControl/>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优惠政策性审查内容如下：</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（1）节能产品、环境标志产品的优惠政策性审查。</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bookmarkStart w:id="254" w:name="_Hlk134197321"/>
      <w:r/>
      <w:bookmarkEnd w:id="254"/>
      <w:r>
        <w:rPr>
          <w:rFonts w:hint="eastAsia" w:ascii="新宋体" w:hAnsi="新宋体" w:eastAsia="新宋体" w:cs="新宋体"/>
          <w:color w:val="4472c4" w:themeColor="accent1"/>
          <w:sz w:val="24"/>
          <w14:textFill>
            <w14:solidFill>
              <w14:schemeClr w14:val="accent1"/>
            </w14:solidFill>
          </w14:textFill>
        </w:rPr>
        <w:t xml:space="preserve">投标人所投产品属于节能产品、环境标志产品政府采购品目清单范围中非强制性采购品目的，对其节能产品、环境标志产品报价进行</w:t>
      </w:r>
      <w:r>
        <w:rPr>
          <w:rFonts w:hint="eastAsia" w:ascii="新宋体" w:hAnsi="新宋体" w:eastAsia="新宋体" w:cs="新宋体"/>
          <w:color w:val="4472c4" w:themeColor="accent1"/>
          <w:sz w:val="24"/>
          <w:u w:val="single"/>
          <w:lang w:val="en-US" w:eastAsia="zh-CN"/>
          <w14:textFill>
            <w14:solidFill>
              <w14:schemeClr w14:val="accent1"/>
            </w14:solidFill>
          </w14:textFill>
        </w:rPr>
        <w:t xml:space="preserve"> / </w:t>
      </w:r>
      <w:r>
        <w:rPr>
          <w:rFonts w:hint="eastAsia" w:ascii="新宋体" w:hAnsi="新宋体" w:eastAsia="新宋体" w:cs="新宋体"/>
          <w:color w:val="4472c4" w:themeColor="accent1"/>
          <w:sz w:val="24"/>
          <w14:textFill>
            <w14:solidFill>
              <w14:schemeClr w14:val="accent1"/>
            </w14:solidFill>
          </w14:textFill>
        </w:rPr>
        <w:t xml:space="preserve">的调减。</w:t>
      </w:r>
      <w:r>
        <w:rPr>
          <w:rFonts w:hint="eastAsia" w:ascii="新宋体" w:hAnsi="新宋体" w:eastAsia="新宋体" w:cs="新宋体"/>
          <w:i/>
          <w:iCs/>
          <w:color w:val="4472c4" w:themeColor="accent1"/>
          <w:sz w:val="24"/>
          <w14:textFill>
            <w14:solidFill>
              <w14:schemeClr w14:val="accent1"/>
            </w14:solidFill>
          </w14:textFill>
        </w:rPr>
        <w:t xml:space="preserve">（提醒：需确定调减比例）</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（2）中小企业的优惠政策性审查。</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新宋体" w:hAnsi="新宋体" w:eastAsia="新宋体" w:cs="新宋体"/>
          <w:color w:val="4472c4" w:themeColor="accent1"/>
          <w:sz w:val="24"/>
          <w:lang w:val="en-US" w:eastAsia="zh-CN"/>
          <w14:textFill>
            <w14:solidFill>
              <w14:schemeClr w14:val="accent1"/>
            </w14:solidFill>
          </w14:textFill>
        </w:rPr>
        <w:t xml:space="preserve">10</w:t>
      </w:r>
      <w:r>
        <w:rPr>
          <w:rFonts w:hint="eastAsia" w:ascii="新宋体" w:hAnsi="新宋体" w:eastAsia="新宋体" w:cs="新宋体"/>
          <w:color w:val="4472c4" w:themeColor="accent1"/>
          <w:sz w:val="24"/>
          <w14:textFill>
            <w14:solidFill>
              <w14:schemeClr w14:val="accent1"/>
            </w14:solidFill>
          </w14:textFill>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新宋体" w:hAnsi="新宋体" w:eastAsia="新宋体" w:cs="新宋体"/>
          <w:color w:val="4472c4" w:themeColor="accent1"/>
          <w:sz w:val="24"/>
          <w:u w:val="single"/>
          <w:lang w:val="en-US" w:eastAsia="zh-CN"/>
          <w14:textFill>
            <w14:solidFill>
              <w14:schemeClr w14:val="accent1"/>
            </w14:solidFill>
          </w14:textFill>
        </w:rPr>
        <w:t xml:space="preserve"> / </w:t>
      </w:r>
      <w:r>
        <w:rPr>
          <w:rFonts w:hint="eastAsia" w:ascii="新宋体" w:hAnsi="新宋体" w:eastAsia="新宋体" w:cs="新宋体"/>
          <w:color w:val="4472c4" w:themeColor="accent1"/>
          <w:sz w:val="24"/>
          <w14:textFill>
            <w14:solidFill>
              <w14:schemeClr w14:val="accent1"/>
            </w14:solidFill>
          </w14:textFill>
        </w:rPr>
        <w:t xml:space="preserve">%的价格调减。联合体各方均为小型、微型企业的，联合体视同为小型、微型企业享受</w:t>
      </w:r>
      <w:r>
        <w:rPr>
          <w:rFonts w:hint="eastAsia" w:ascii="新宋体" w:hAnsi="新宋体" w:eastAsia="新宋体" w:cs="新宋体"/>
          <w:color w:val="4472c4" w:themeColor="accent1"/>
          <w:sz w:val="24"/>
          <w:u w:val="single"/>
          <w:lang w:val="en-US" w:eastAsia="zh-CN"/>
          <w14:textFill>
            <w14:solidFill>
              <w14:schemeClr w14:val="accent1"/>
            </w14:solidFill>
          </w14:textFill>
        </w:rPr>
        <w:t xml:space="preserve"> / </w:t>
      </w:r>
      <w:r>
        <w:rPr>
          <w:rFonts w:hint="eastAsia" w:ascii="新宋体" w:hAnsi="新宋体" w:eastAsia="新宋体" w:cs="新宋体"/>
          <w:color w:val="4472c4" w:themeColor="accent1"/>
          <w:sz w:val="24"/>
          <w14:textFill>
            <w14:solidFill>
              <w14:schemeClr w14:val="accent1"/>
            </w14:solidFill>
          </w14:textFill>
        </w:rPr>
        <w:t xml:space="preserve">%的价格调减，用调减后的价格计算评审价格。</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p>
    <w:p>
      <w:pPr>
        <w:pStyle w:val="814"/>
        <w:ind w:firstLine="473"/>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w:t>
      </w:r>
      <w:r>
        <w:rPr>
          <w:rFonts w:hint="eastAsia" w:ascii="新宋体" w:hAnsi="新宋体" w:eastAsia="新宋体" w:cs="新宋体"/>
          <w:sz w:val="24"/>
          <w:highlight w:val="none"/>
        </w:rPr>
        <w:t xml:space="preserve">使用综合评分法的采购项目，核心产品提供相同品牌产品且通过资格审查、符合性审查的不同投标人参加同一合同项下投标的，按一家投标人计算，评</w:t>
      </w:r>
      <w:r>
        <w:rPr>
          <w:rFonts w:hint="eastAsia" w:ascii="新宋体" w:hAnsi="新宋体" w:eastAsia="新宋体" w:cs="新宋体"/>
          <w:sz w:val="24"/>
        </w:rPr>
        <w:t xml:space="preserve">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（1）分值汇总计算错误的；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（2）分项评分超出评分标准范围的；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（4）经评标委员会认定评分畸高、畸低的。</w:t>
      </w:r>
      <w:r/>
    </w:p>
    <w:p>
      <w:pPr>
        <w:ind w:firstLine="480"/>
        <w:spacing w:line="360" w:lineRule="auto"/>
        <w:rPr>
          <w:rFonts w:hint="eastAsia" w:ascii="新宋体" w:hAnsi="新宋体" w:eastAsia="新宋体" w:cs="新宋体"/>
          <w:sz w:val="24"/>
        </w:rPr>
      </w:pPr>
      <w:r/>
      <w:bookmarkStart w:id="255" w:name="_Toc98669361"/>
      <w:r/>
      <w:bookmarkEnd w:id="255"/>
      <w:r/>
      <w:bookmarkStart w:id="256" w:name="_Toc100386064"/>
      <w:r/>
      <w:bookmarkEnd w:id="256"/>
      <w:r/>
      <w:bookmarkStart w:id="257" w:name="_Toc20732998"/>
      <w:r/>
      <w:bookmarkEnd w:id="257"/>
      <w:r/>
      <w:bookmarkStart w:id="258" w:name="_Toc98669719"/>
      <w:r/>
      <w:bookmarkEnd w:id="258"/>
      <w:r/>
      <w:bookmarkStart w:id="259" w:name="_Toc92168030"/>
      <w:r/>
      <w:bookmarkEnd w:id="259"/>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814"/>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11.推荐中标候选人</w:t>
      </w:r>
      <w:r/>
    </w:p>
    <w:p>
      <w:pPr>
        <w:ind w:firstLine="420"/>
        <w:jc w:val="left"/>
        <w:spacing w:line="360" w:lineRule="auto"/>
        <w:widowControl/>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ind w:firstLine="420"/>
        <w:jc w:val="left"/>
        <w:spacing w:line="360" w:lineRule="auto"/>
        <w:widowControl/>
        <w:rPr>
          <w:rFonts w:hint="eastAsia" w:ascii="新宋体" w:hAnsi="新宋体" w:eastAsia="新宋体" w:cs="新宋体"/>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14:textFill>
            <w14:solidFill>
              <w14:schemeClr w14:val="accent1"/>
            </w14:solidFill>
          </w14:textFill>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br w:type="page" w:clear="all"/>
      </w:r>
      <w:r/>
    </w:p>
    <w:p>
      <w:pPr>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r>
      <w:r/>
    </w:p>
    <w:p>
      <w:pPr>
        <w:ind w:firstLine="964"/>
        <w:jc w:val="left"/>
        <w:spacing w:line="360" w:lineRule="auto"/>
        <w:rPr>
          <w:rFonts w:hint="eastAsia"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p>
    <w:p>
      <w:pPr>
        <w:jc w:val="center"/>
        <w:spacing w:line="360" w:lineRule="auto"/>
        <w:rPr>
          <w:rFonts w:hint="eastAsia" w:ascii="新宋体" w:hAnsi="新宋体" w:eastAsia="新宋体" w:cs="新宋体"/>
          <w:b/>
          <w:sz w:val="72"/>
        </w:rPr>
      </w:pPr>
      <w:r>
        <w:rPr>
          <w:rFonts w:hint="eastAsia" w:ascii="新宋体" w:hAnsi="新宋体" w:eastAsia="新宋体" w:cs="新宋体"/>
          <w:b/>
          <w:sz w:val="72"/>
        </w:rPr>
      </w:r>
      <w:r/>
    </w:p>
    <w:p>
      <w:pPr>
        <w:jc w:val="center"/>
        <w:spacing w:line="360" w:lineRule="auto"/>
        <w:rPr>
          <w:rFonts w:hint="eastAsia" w:ascii="新宋体" w:hAnsi="新宋体" w:eastAsia="新宋体" w:cs="新宋体"/>
          <w:sz w:val="72"/>
        </w:rPr>
      </w:pPr>
      <w:r>
        <w:rPr>
          <w:rFonts w:hint="eastAsia" w:ascii="新宋体" w:hAnsi="新宋体" w:eastAsia="新宋体" w:cs="新宋体"/>
          <w:b/>
          <w:sz w:val="72"/>
        </w:rPr>
        <w:t xml:space="preserve">投   标   文   件</w:t>
      </w:r>
      <w:r/>
    </w:p>
    <w:p>
      <w:pPr>
        <w:ind w:firstLine="723"/>
        <w:jc w:val="center"/>
        <w:spacing w:line="360" w:lineRule="auto"/>
        <w:rPr>
          <w:rFonts w:hint="eastAsia" w:ascii="新宋体" w:hAnsi="新宋体" w:eastAsia="新宋体" w:cs="新宋体"/>
          <w:b/>
          <w:sz w:val="36"/>
        </w:rPr>
      </w:pPr>
      <w:r>
        <w:rPr>
          <w:rFonts w:hint="eastAsia" w:ascii="新宋体" w:hAnsi="新宋体" w:eastAsia="新宋体" w:cs="新宋体"/>
          <w:b/>
          <w:sz w:val="36"/>
        </w:rPr>
      </w:r>
      <w:r/>
    </w:p>
    <w:p>
      <w:pPr>
        <w:ind w:firstLine="643"/>
        <w:spacing w:line="360" w:lineRule="auto"/>
        <w:rPr>
          <w:rFonts w:hint="eastAsia" w:ascii="新宋体" w:hAnsi="新宋体" w:eastAsia="新宋体" w:cs="新宋体"/>
          <w:b/>
          <w:sz w:val="32"/>
        </w:rPr>
      </w:pPr>
      <w:r>
        <w:rPr>
          <w:rFonts w:hint="eastAsia" w:ascii="新宋体" w:hAnsi="新宋体" w:eastAsia="新宋体" w:cs="新宋体"/>
          <w:b/>
          <w:sz w:val="32"/>
        </w:rPr>
      </w:r>
      <w:r/>
    </w:p>
    <w:p>
      <w:pPr>
        <w:ind w:firstLine="643"/>
        <w:spacing w:line="360" w:lineRule="auto"/>
        <w:rPr>
          <w:rFonts w:hint="eastAsia" w:ascii="新宋体" w:hAnsi="新宋体" w:eastAsia="新宋体" w:cs="新宋体"/>
          <w:b/>
          <w:sz w:val="32"/>
        </w:rPr>
      </w:pPr>
      <w:r>
        <w:rPr>
          <w:rFonts w:hint="eastAsia" w:ascii="新宋体" w:hAnsi="新宋体" w:eastAsia="新宋体" w:cs="新宋体"/>
          <w:b/>
          <w:sz w:val="32"/>
        </w:rPr>
      </w:r>
      <w:r/>
    </w:p>
    <w:p>
      <w:pPr>
        <w:jc w:val="center"/>
        <w:spacing w:line="360" w:lineRule="auto"/>
        <w:rPr>
          <w:rFonts w:hint="eastAsia" w:ascii="新宋体" w:hAnsi="新宋体" w:eastAsia="新宋体" w:cs="新宋体"/>
          <w:b/>
          <w:sz w:val="32"/>
        </w:rPr>
      </w:pPr>
      <w:r>
        <w:rPr>
          <w:rFonts w:hint="eastAsia" w:ascii="新宋体" w:hAnsi="新宋体" w:eastAsia="新宋体" w:cs="新宋体"/>
          <w:b/>
          <w:sz w:val="32"/>
        </w:rPr>
        <w:t xml:space="preserve">项目编号：</w:t>
      </w:r>
      <w:r>
        <w:rPr>
          <w:rFonts w:hint="eastAsia" w:ascii="新宋体" w:hAnsi="新宋体" w:eastAsia="新宋体" w:cs="新宋体"/>
          <w:b/>
          <w:color w:val="6600ff"/>
          <w:sz w:val="24"/>
          <w:u w:val="single"/>
        </w:rPr>
        <w:t xml:space="preserve">××××</w:t>
      </w:r>
      <w:r/>
    </w:p>
    <w:p>
      <w:pPr>
        <w:ind w:firstLine="560"/>
        <w:jc w:val="center"/>
        <w:spacing w:line="360" w:lineRule="auto"/>
        <w:rPr>
          <w:rFonts w:hint="eastAsia" w:ascii="新宋体" w:hAnsi="新宋体" w:eastAsia="新宋体" w:cs="新宋体"/>
          <w:sz w:val="28"/>
        </w:rPr>
      </w:pPr>
      <w:r>
        <w:rPr>
          <w:rFonts w:hint="eastAsia" w:ascii="新宋体" w:hAnsi="新宋体" w:eastAsia="新宋体" w:cs="新宋体"/>
          <w:sz w:val="28"/>
        </w:rPr>
      </w:r>
      <w:r/>
    </w:p>
    <w:p>
      <w:pPr>
        <w:ind w:firstLine="560"/>
        <w:jc w:val="center"/>
        <w:spacing w:line="360" w:lineRule="auto"/>
        <w:rPr>
          <w:rFonts w:hint="eastAsia" w:ascii="新宋体" w:hAnsi="新宋体" w:eastAsia="新宋体" w:cs="新宋体"/>
          <w:sz w:val="28"/>
        </w:rPr>
      </w:pPr>
      <w:r>
        <w:rPr>
          <w:rFonts w:hint="eastAsia" w:ascii="新宋体" w:hAnsi="新宋体" w:eastAsia="新宋体" w:cs="新宋体"/>
          <w:sz w:val="28"/>
        </w:rPr>
      </w:r>
      <w:r/>
    </w:p>
    <w:p>
      <w:pPr>
        <w:ind w:firstLine="560"/>
        <w:jc w:val="center"/>
        <w:spacing w:line="360" w:lineRule="auto"/>
        <w:rPr>
          <w:rFonts w:hint="eastAsia" w:ascii="新宋体" w:hAnsi="新宋体" w:eastAsia="新宋体" w:cs="新宋体"/>
          <w:sz w:val="28"/>
        </w:rPr>
      </w:pPr>
      <w:r>
        <w:rPr>
          <w:rFonts w:hint="eastAsia" w:ascii="新宋体" w:hAnsi="新宋体" w:eastAsia="新宋体" w:cs="新宋体"/>
          <w:sz w:val="28"/>
        </w:rPr>
      </w:r>
      <w:r/>
    </w:p>
    <w:p>
      <w:pPr>
        <w:ind w:firstLine="562"/>
        <w:jc w:val="center"/>
        <w:spacing w:line="360" w:lineRule="auto"/>
        <w:rPr>
          <w:rFonts w:hint="eastAsia" w:ascii="新宋体" w:hAnsi="新宋体" w:eastAsia="新宋体" w:cs="新宋体"/>
          <w:b/>
          <w:sz w:val="28"/>
        </w:rPr>
      </w:pPr>
      <w:r>
        <w:rPr>
          <w:rFonts w:hint="eastAsia" w:ascii="新宋体" w:hAnsi="新宋体" w:eastAsia="新宋体" w:cs="新宋体"/>
          <w:b/>
          <w:sz w:val="28"/>
        </w:rPr>
      </w:r>
      <w:r/>
    </w:p>
    <w:p>
      <w:pPr>
        <w:jc w:val="center"/>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项目名称：</w:t>
      </w:r>
      <w:r>
        <w:rPr>
          <w:rFonts w:hint="eastAsia" w:ascii="新宋体" w:hAnsi="新宋体" w:eastAsia="新宋体" w:cs="新宋体"/>
          <w:b/>
          <w:color w:val="6600ff"/>
          <w:sz w:val="24"/>
          <w:u w:val="single"/>
        </w:rPr>
        <w:t xml:space="preserve">××××</w:t>
      </w:r>
      <w:r/>
    </w:p>
    <w:p>
      <w:pPr>
        <w:pStyle w:val="865"/>
        <w:ind w:firstLine="643"/>
        <w:spacing w:line="360" w:lineRule="auto"/>
        <w:rPr>
          <w:rFonts w:hint="eastAsia" w:ascii="新宋体" w:hAnsi="新宋体" w:eastAsia="新宋体" w:cs="新宋体"/>
          <w:b/>
          <w:sz w:val="32"/>
        </w:rPr>
      </w:pPr>
      <w:r>
        <w:rPr>
          <w:rFonts w:hint="eastAsia" w:ascii="新宋体" w:hAnsi="新宋体" w:eastAsia="新宋体" w:cs="新宋体"/>
          <w:b/>
          <w:sz w:val="32"/>
        </w:rPr>
      </w:r>
      <w:r/>
    </w:p>
    <w:p>
      <w:pPr>
        <w:pStyle w:val="865"/>
        <w:ind w:firstLine="643"/>
        <w:spacing w:line="360" w:lineRule="auto"/>
        <w:rPr>
          <w:rFonts w:hint="eastAsia" w:ascii="新宋体" w:hAnsi="新宋体" w:eastAsia="新宋体" w:cs="新宋体"/>
          <w:b/>
          <w:sz w:val="32"/>
        </w:rPr>
      </w:pPr>
      <w:r>
        <w:rPr>
          <w:rFonts w:hint="eastAsia" w:ascii="新宋体" w:hAnsi="新宋体" w:eastAsia="新宋体" w:cs="新宋体"/>
          <w:b/>
          <w:sz w:val="32"/>
        </w:rPr>
      </w:r>
      <w:r/>
    </w:p>
    <w:p>
      <w:pPr>
        <w:jc w:val="center"/>
        <w:spacing w:line="360" w:lineRule="auto"/>
        <w:rPr>
          <w:rFonts w:hint="eastAsia" w:ascii="新宋体" w:hAnsi="新宋体" w:eastAsia="新宋体" w:cs="新宋体"/>
          <w:b/>
          <w:sz w:val="32"/>
        </w:rPr>
      </w:pPr>
      <w:r>
        <w:rPr>
          <w:rFonts w:hint="eastAsia" w:ascii="新宋体" w:hAnsi="新宋体" w:eastAsia="新宋体" w:cs="新宋体"/>
          <w:b/>
          <w:sz w:val="32"/>
        </w:rPr>
        <w:t xml:space="preserve">投 标 人（公章）：</w:t>
      </w:r>
      <w:r>
        <w:rPr>
          <w:rFonts w:hint="eastAsia" w:ascii="新宋体" w:hAnsi="新宋体" w:eastAsia="新宋体" w:cs="新宋体"/>
          <w:b/>
          <w:color w:val="6600ff"/>
          <w:sz w:val="24"/>
          <w:u w:val="single"/>
        </w:rPr>
        <w:t xml:space="preserve">××××</w:t>
      </w:r>
      <w:r/>
    </w:p>
    <w:p>
      <w:pPr>
        <w:ind w:firstLine="723"/>
        <w:jc w:val="center"/>
        <w:spacing w:line="360" w:lineRule="auto"/>
        <w:rPr>
          <w:rFonts w:hint="eastAsia" w:ascii="新宋体" w:hAnsi="新宋体" w:eastAsia="新宋体" w:cs="新宋体"/>
          <w:b/>
          <w:sz w:val="36"/>
        </w:rPr>
      </w:pPr>
      <w:r>
        <w:rPr>
          <w:rFonts w:hint="eastAsia" w:ascii="新宋体" w:hAnsi="新宋体" w:eastAsia="新宋体" w:cs="新宋体"/>
          <w:b/>
          <w:sz w:val="36"/>
        </w:rPr>
      </w:r>
      <w:r/>
    </w:p>
    <w:p>
      <w:pPr>
        <w:ind w:firstLine="723"/>
        <w:jc w:val="center"/>
        <w:spacing w:line="360" w:lineRule="auto"/>
        <w:rPr>
          <w:rFonts w:hint="eastAsia" w:ascii="新宋体" w:hAnsi="新宋体" w:eastAsia="新宋体" w:cs="新宋体"/>
          <w:b/>
          <w:sz w:val="36"/>
        </w:rPr>
      </w:pPr>
      <w:r>
        <w:rPr>
          <w:rFonts w:hint="eastAsia" w:ascii="新宋体" w:hAnsi="新宋体" w:eastAsia="新宋体" w:cs="新宋体"/>
          <w:b/>
          <w:sz w:val="36"/>
        </w:rPr>
      </w:r>
      <w:r/>
    </w:p>
    <w:p>
      <w:pPr>
        <w:ind w:firstLine="723"/>
        <w:jc w:val="center"/>
        <w:spacing w:line="360" w:lineRule="auto"/>
        <w:rPr>
          <w:rFonts w:hint="eastAsia" w:ascii="新宋体" w:hAnsi="新宋体" w:eastAsia="新宋体" w:cs="新宋体"/>
          <w:b/>
          <w:sz w:val="36"/>
        </w:rPr>
      </w:pPr>
      <w:r>
        <w:rPr>
          <w:rFonts w:hint="eastAsia" w:ascii="新宋体" w:hAnsi="新宋体" w:eastAsia="新宋体" w:cs="新宋体"/>
          <w:b/>
          <w:sz w:val="36"/>
        </w:rPr>
      </w:r>
      <w:r/>
    </w:p>
    <w:p>
      <w:pPr>
        <w:jc w:val="center"/>
        <w:spacing w:line="360" w:lineRule="auto"/>
        <w:rPr>
          <w:rFonts w:hint="eastAsia" w:ascii="新宋体" w:hAnsi="新宋体" w:eastAsia="新宋体" w:cs="新宋体"/>
          <w:b/>
          <w:sz w:val="32"/>
        </w:rPr>
      </w:pP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年</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月</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日</w:t>
      </w:r>
      <w:r/>
    </w:p>
    <w:p>
      <w:pPr>
        <w:pStyle w:val="813"/>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一、资格部分</w:t>
      </w:r>
      <w:r/>
    </w:p>
    <w:p>
      <w:pPr>
        <w:pStyle w:val="813"/>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（一）投标函</w:t>
      </w:r>
      <w:r/>
    </w:p>
    <w:p>
      <w:pPr>
        <w:spacing w:line="360" w:lineRule="auto"/>
        <w:rPr>
          <w:rFonts w:hint="eastAsia"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p>
    <w:p>
      <w:pPr>
        <w:pStyle w:val="865"/>
        <w:ind w:left="0" w:firstLine="560"/>
        <w:jc w:val="both"/>
        <w:spacing w:line="360" w:lineRule="auto"/>
        <w:rPr>
          <w:rFonts w:hint="eastAsia"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p>
    <w:p>
      <w:pPr>
        <w:pStyle w:val="840"/>
        <w:ind w:left="1"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p>
    <w:p>
      <w:pPr>
        <w:pStyle w:val="840"/>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w:t>
      </w:r>
      <w:r/>
    </w:p>
    <w:p>
      <w:pPr>
        <w:pStyle w:val="840"/>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color w:val="5b9bd5" w:themeColor="accent5"/>
          <w:sz w:val="28"/>
          <w:szCs w:val="24"/>
          <w14:textFill>
            <w14:solidFill>
              <w14:schemeClr w14:val="accent5"/>
            </w14:solidFill>
          </w14:textFill>
        </w:rPr>
        <w:t xml:space="preserve">  </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40"/>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40"/>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themeColor="accent5"/>
          <w:sz w:val="24"/>
          <w:u w:val="single"/>
          <w14:textFill>
            <w14:solidFill>
              <w14:schemeClr w14:val="accent5"/>
            </w14:solidFill>
          </w14:textFill>
        </w:rPr>
        <w:t xml:space="preserve">××   </w:t>
      </w:r>
      <w:r/>
    </w:p>
    <w:p>
      <w:pPr>
        <w:pStyle w:val="840"/>
        <w:ind w:right="1060" w:firstLine="560"/>
        <w:jc w:val="right"/>
        <w:spacing w:line="360" w:lineRule="auto"/>
        <w:rPr>
          <w:rFonts w:hint="eastAsia"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日</w:t>
      </w:r>
      <w:r/>
    </w:p>
    <w:p>
      <w:pPr>
        <w:pStyle w:val="813"/>
        <w:ind w:firstLine="883"/>
        <w:spacing w:line="360" w:lineRule="auto"/>
        <w:rPr>
          <w:rFonts w:hint="eastAsia" w:ascii="新宋体" w:hAnsi="新宋体" w:eastAsia="新宋体" w:cs="新宋体"/>
          <w:sz w:val="32"/>
        </w:rPr>
      </w:pPr>
      <w:r>
        <w:rPr>
          <w:rFonts w:hint="eastAsia" w:ascii="新宋体" w:hAnsi="新宋体" w:eastAsia="新宋体" w:cs="新宋体"/>
        </w:rPr>
        <w:t xml:space="preserve">  </w:t>
      </w: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p>
    <w:p>
      <w:pPr>
        <w:ind w:firstLine="56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p>
    <w:p>
      <w:pPr>
        <w:pStyle w:val="813"/>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（三）良好的商业信誉和健全的财务会计制度</w:t>
      </w:r>
      <w:r/>
    </w:p>
    <w:p>
      <w:pPr>
        <w:ind w:firstLine="560"/>
        <w:spacing w:line="360" w:lineRule="auto"/>
        <w:rPr>
          <w:rFonts w:hint="eastAsia" w:ascii="新宋体" w:hAnsi="新宋体" w:eastAsia="新宋体" w:cs="新宋体"/>
          <w:sz w:val="28"/>
          <w:szCs w:val="28"/>
        </w:rPr>
      </w:pPr>
      <w:r/>
      <w:bookmarkStart w:id="260" w:name="_Hlk131494108"/>
      <w:r/>
      <w:bookmarkEnd w:id="260"/>
      <w:r/>
      <w:bookmarkStart w:id="261" w:name="_Hlk131494070"/>
      <w:r/>
      <w:bookmarkEnd w:id="261"/>
      <w:r>
        <w:rPr>
          <w:rFonts w:hint="eastAsia" w:ascii="新宋体" w:hAnsi="新宋体" w:eastAsia="新宋体" w:cs="新宋体"/>
          <w:sz w:val="28"/>
          <w:szCs w:val="28"/>
        </w:rPr>
        <w:t xml:space="preserve">提供202</w:t>
      </w:r>
      <w:r>
        <w:rPr>
          <w:rFonts w:hint="eastAsia" w:ascii="新宋体" w:hAnsi="新宋体" w:eastAsia="新宋体" w:cs="新宋体"/>
          <w:sz w:val="28"/>
          <w:szCs w:val="28"/>
          <w:lang w:val="en-US" w:eastAsia="zh-CN"/>
        </w:rPr>
        <w:t xml:space="preserve">4</w:t>
      </w:r>
      <w:r>
        <w:rPr>
          <w:rFonts w:hint="eastAsia" w:ascii="新宋体" w:hAnsi="新宋体" w:eastAsia="新宋体" w:cs="新宋体"/>
          <w:sz w:val="28"/>
          <w:szCs w:val="28"/>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rPr>
          <w:rFonts w:hint="eastAsia" w:ascii="新宋体" w:hAnsi="新宋体" w:eastAsia="新宋体" w:cs="新宋体"/>
          <w:sz w:val="32"/>
        </w:rPr>
      </w:pPr>
      <w:r>
        <w:rPr>
          <w:rFonts w:hint="eastAsia" w:ascii="新宋体" w:hAnsi="新宋体" w:eastAsia="新宋体" w:cs="新宋体"/>
          <w:sz w:val="32"/>
        </w:rPr>
        <w:br w:type="page" w:clear="all"/>
      </w:r>
      <w:r/>
    </w:p>
    <w:p>
      <w:pPr>
        <w:pStyle w:val="813"/>
        <w:numPr>
          <w:ilvl w:val="0"/>
          <w:numId w:val="6"/>
        </w:numPr>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履行合同所必需的设备和专业技术能力</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填写下述声明或提供资格承诺函（见本部分（六）资格承诺函）</w:t>
      </w:r>
      <w:r/>
    </w:p>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具备履行合同所必需的设备和专业技术能力的书面声明</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主要设备有：</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主要专业技术能力有：</w:t>
      </w:r>
      <w:r/>
    </w:p>
    <w:p>
      <w:pPr>
        <w:ind w:firstLine="5880"/>
        <w:spacing w:line="360" w:lineRule="auto"/>
        <w:rPr>
          <w:rFonts w:hint="eastAsia" w:ascii="新宋体" w:hAnsi="新宋体" w:eastAsia="新宋体" w:cs="新宋体"/>
          <w:sz w:val="24"/>
        </w:rPr>
      </w:pPr>
      <w:r>
        <w:rPr>
          <w:rFonts w:hint="eastAsia" w:ascii="新宋体" w:hAnsi="新宋体" w:eastAsia="新宋体" w:cs="新宋体"/>
          <w:sz w:val="24"/>
          <w:lang w:val="zh-CN"/>
        </w:rPr>
        <w:t xml:space="preserve">投标人名称(公章)：</w:t>
      </w:r>
      <w:r/>
    </w:p>
    <w:p>
      <w:pPr>
        <w:ind w:firstLine="4320"/>
        <w:spacing w:line="360" w:lineRule="auto"/>
        <w:rPr>
          <w:rFonts w:hint="eastAsia" w:ascii="新宋体" w:hAnsi="新宋体" w:eastAsia="新宋体" w:cs="新宋体"/>
          <w:sz w:val="24"/>
          <w:lang w:val="zh-CN"/>
        </w:rPr>
      </w:pPr>
      <w:r>
        <w:rPr>
          <w:rFonts w:hint="eastAsia" w:ascii="新宋体" w:hAnsi="新宋体" w:eastAsia="新宋体" w:cs="新宋体"/>
          <w:sz w:val="24"/>
          <w:lang w:val="zh-CN"/>
        </w:rPr>
      </w:r>
      <w:r/>
    </w:p>
    <w:p>
      <w:pPr>
        <w:ind w:right="960"/>
        <w:jc w:val="right"/>
        <w:widowControl/>
        <w:rPr>
          <w:rFonts w:hint="eastAsia" w:ascii="新宋体" w:hAnsi="新宋体" w:eastAsia="新宋体" w:cs="新宋体"/>
          <w:b/>
          <w:sz w:val="32"/>
          <w:szCs w:val="20"/>
        </w:rPr>
      </w:pPr>
      <w:r>
        <w:rPr>
          <w:rFonts w:hint="eastAsia" w:ascii="新宋体" w:hAnsi="新宋体" w:eastAsia="新宋体" w:cs="新宋体"/>
          <w:sz w:val="24"/>
          <w:lang w:val="zh-CN"/>
        </w:rPr>
        <w:t xml:space="preserve">日期</w:t>
      </w:r>
      <w:r>
        <w:rPr>
          <w:rFonts w:hint="eastAsia" w:ascii="新宋体" w:hAnsi="新宋体" w:eastAsia="新宋体" w:cs="新宋体"/>
          <w:sz w:val="24"/>
        </w:rPr>
        <w:t xml:space="preserve">：</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lang w:val="zh-CN"/>
        </w:rPr>
        <w:t xml:space="preserve">月</w:t>
      </w:r>
      <w:r>
        <w:rPr>
          <w:rFonts w:hint="eastAsia" w:ascii="新宋体" w:hAnsi="新宋体" w:eastAsia="新宋体" w:cs="新宋体"/>
          <w:sz w:val="24"/>
          <w:u w:val="single"/>
          <w:lang w:val="zh-CN"/>
        </w:rPr>
        <w:t xml:space="preserve">  </w:t>
      </w:r>
      <w:r>
        <w:rPr>
          <w:rFonts w:hint="eastAsia" w:ascii="新宋体" w:hAnsi="新宋体" w:eastAsia="新宋体" w:cs="新宋体"/>
          <w:sz w:val="24"/>
          <w:lang w:val="zh-CN"/>
        </w:rPr>
        <w:t xml:space="preserve">日</w:t>
      </w:r>
      <w:r/>
    </w:p>
    <w:p>
      <w:pPr>
        <w:jc w:val="left"/>
        <w:widowControl/>
        <w:rPr>
          <w:rFonts w:hint="eastAsia" w:ascii="新宋体" w:hAnsi="新宋体" w:eastAsia="新宋体" w:cs="新宋体"/>
          <w:b/>
          <w:sz w:val="32"/>
          <w:szCs w:val="20"/>
        </w:rPr>
      </w:pPr>
      <w:r>
        <w:rPr>
          <w:rFonts w:hint="eastAsia" w:ascii="新宋体" w:hAnsi="新宋体" w:eastAsia="新宋体" w:cs="新宋体"/>
          <w:b/>
          <w:sz w:val="32"/>
          <w:szCs w:val="20"/>
        </w:rPr>
        <w:br w:type="page" w:clear="all"/>
      </w:r>
      <w:r/>
    </w:p>
    <w:p>
      <w:pPr>
        <w:jc w:val="left"/>
        <w:widowControl/>
        <w:rPr>
          <w:rFonts w:hint="eastAsia" w:ascii="新宋体" w:hAnsi="新宋体" w:eastAsia="新宋体" w:cs="新宋体"/>
          <w:b/>
          <w:sz w:val="32"/>
          <w:szCs w:val="20"/>
        </w:rPr>
      </w:pPr>
      <w:r>
        <w:rPr>
          <w:rFonts w:hint="eastAsia" w:ascii="新宋体" w:hAnsi="新宋体" w:eastAsia="新宋体" w:cs="新宋体"/>
          <w:b/>
          <w:sz w:val="32"/>
          <w:szCs w:val="20"/>
        </w:rPr>
      </w:r>
      <w:r/>
    </w:p>
    <w:p>
      <w:pPr>
        <w:pStyle w:val="813"/>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br w:type="page" w:clear="all"/>
      </w:r>
      <w:r/>
    </w:p>
    <w:p>
      <w:pPr>
        <w:pStyle w:val="813"/>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（六）资格承诺函</w:t>
      </w:r>
      <w:r/>
    </w:p>
    <w:p>
      <w:pPr>
        <w:pStyle w:val="813"/>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    </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日期：     </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p>
    <w:p>
      <w:pPr>
        <w:pStyle w:val="813"/>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新宋体" w:hAnsi="新宋体" w:eastAsia="新宋体" w:cs="新宋体"/>
        </w:rPr>
      </w:pPr>
      <w:r>
        <w:rPr>
          <w:rFonts w:hint="eastAsia" w:ascii="新宋体" w:hAnsi="新宋体" w:eastAsia="新宋体" w:cs="新宋体"/>
        </w:rPr>
      </w:r>
      <w:r/>
    </w:p>
    <w:p>
      <w:pPr>
        <w:pStyle w:val="814"/>
        <w:ind w:firstLine="643"/>
        <w:jc w:val="both"/>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（七）法律、行政法规规定的其他条件</w:t>
      </w:r>
      <w:r/>
    </w:p>
    <w:p>
      <w:pPr>
        <w:pStyle w:val="2340"/>
        <w:ind w:firstLine="525"/>
        <w:jc w:val="left"/>
        <w:spacing w:line="560" w:lineRule="exact"/>
        <w:shd w:val="clear" w:color="auto" w:fill="ffffff"/>
        <w:widowControl/>
        <w:rPr>
          <w:rFonts w:hint="eastAsia" w:ascii="新宋体" w:hAnsi="新宋体" w:eastAsia="新宋体" w:cs="新宋体"/>
          <w:color w:val="ff0000"/>
          <w:sz w:val="28"/>
          <w:szCs w:val="28"/>
        </w:rPr>
      </w:pPr>
      <w:r>
        <w:rPr>
          <w:rFonts w:hint="eastAsia" w:ascii="新宋体" w:hAnsi="新宋体" w:eastAsia="新宋体" w:cs="新宋体"/>
          <w:color w:val="ff0000"/>
        </w:rPr>
        <w:br w:type="page" w:clear="all"/>
      </w:r>
      <w:r/>
    </w:p>
    <w:p>
      <w:pPr>
        <w:pStyle w:val="814"/>
        <w:jc w:val="both"/>
        <w:keepLines w:val="0"/>
        <w:keepNext w:val="0"/>
        <w:spacing w:before="0" w:after="0" w:line="360" w:lineRule="auto"/>
        <w:rPr>
          <w:rFonts w:hint="eastAsia" w:ascii="新宋体" w:hAnsi="新宋体" w:eastAsia="新宋体" w:cs="新宋体"/>
          <w:lang w:eastAsia="zh-CN"/>
        </w:rPr>
      </w:pPr>
      <w:r>
        <w:rPr>
          <w:rFonts w:hint="eastAsia" w:ascii="新宋体" w:hAnsi="新宋体" w:eastAsia="新宋体" w:cs="新宋体"/>
        </w:rPr>
        <w:t xml:space="preserve">（八）落实政府采购政策需满足的资格要求</w:t>
      </w:r>
      <w:r>
        <w:rPr>
          <w:rFonts w:hint="eastAsia" w:ascii="新宋体" w:hAnsi="新宋体" w:eastAsia="新宋体" w:cs="新宋体"/>
          <w:lang w:eastAsia="zh-CN"/>
        </w:rPr>
        <w:t xml:space="preserve">（提供中小微企业声明函）</w:t>
      </w:r>
      <w:r/>
    </w:p>
    <w:p>
      <w:pPr>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14"/>
        <w:ind w:firstLine="643"/>
        <w:jc w:val="center"/>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（九）本项目的特定资格要求</w:t>
      </w:r>
      <w:r/>
    </w:p>
    <w:p>
      <w:pPr>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14"/>
        <w:ind w:firstLine="643"/>
        <w:jc w:val="center"/>
        <w:keepLines w:val="0"/>
        <w:keepNext w:val="0"/>
        <w:spacing w:before="0" w:after="0" w:line="360" w:lineRule="auto"/>
        <w:rPr>
          <w:rFonts w:hint="eastAsia"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themeColor="accent5"/>
          <w:sz w:val="24"/>
          <w:u w:val="single"/>
          <w14:textFill>
            <w14:solidFill>
              <w14:schemeClr w14:val="accent5"/>
            </w14:solidFill>
          </w14:textFill>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，在我单位任</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职务，系我单位主要负责人即法定代表人。</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单位地址：</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电    话：</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单位全称： </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公    章： </w:t>
      </w:r>
      <w:r/>
    </w:p>
    <w:p>
      <w:pPr>
        <w:ind w:firstLine="560"/>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jc w:val="right"/>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年     月    日</w:t>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p>
    <w:p>
      <w:pPr>
        <w:ind w:firstLine="560"/>
        <w:spacing w:line="360" w:lineRule="auto"/>
        <w:tabs>
          <w:tab w:val="left" w:pos="7290" w:leader="none"/>
        </w:tabs>
        <w:rPr>
          <w:rFonts w:hint="eastAsia"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p>
    <w:p>
      <w:pPr>
        <w:ind w:firstLine="562"/>
        <w:spacing w:line="360" w:lineRule="auto"/>
        <w:tabs>
          <w:tab w:val="left" w:pos="7290" w:leader="none"/>
        </w:tabs>
        <w:rPr>
          <w:rFonts w:hint="eastAsia"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14"/>
        <w:ind w:firstLine="643"/>
        <w:jc w:val="center"/>
        <w:keepLines w:val="0"/>
        <w:keepNext w:val="0"/>
        <w:spacing w:before="0" w:after="0" w:line="360" w:lineRule="auto"/>
        <w:rPr>
          <w:rFonts w:hint="eastAsia" w:ascii="新宋体" w:hAnsi="新宋体" w:eastAsia="新宋体" w:cs="新宋体"/>
          <w:b w:val="0"/>
          <w:sz w:val="15"/>
          <w:szCs w:val="15"/>
        </w:rPr>
      </w:pPr>
      <w:r>
        <w:rPr>
          <w:rFonts w:hint="eastAsia" w:ascii="新宋体" w:hAnsi="新宋体" w:eastAsia="新宋体" w:cs="新宋体"/>
        </w:rPr>
        <w:t xml:space="preserve">三、法定代表人授权委托书</w:t>
      </w:r>
      <w:r/>
    </w:p>
    <w:p>
      <w:pPr>
        <w:ind w:right="420"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themeColor="accent5"/>
          <w:sz w:val="24"/>
          <w:u w:val="single"/>
          <w14:textFill>
            <w14:solidFill>
              <w14:schemeClr w14:val="accent5"/>
            </w14:solidFill>
          </w14:textFill>
        </w:rPr>
        <w:t xml:space="preserve">×××（投标人名称）</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法定代表人</w:t>
      </w:r>
      <w:r>
        <w:rPr>
          <w:rFonts w:hint="eastAsia" w:ascii="新宋体" w:hAnsi="新宋体" w:eastAsia="新宋体" w:cs="新宋体"/>
          <w:b/>
          <w:color w:val="5b9bd5" w:themeColor="accent5"/>
          <w:sz w:val="24"/>
          <w:u w:val="single"/>
          <w14:textFill>
            <w14:solidFill>
              <w14:schemeClr w14:val="accent5"/>
            </w14:solidFill>
          </w14:textFill>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themeColor="accent5"/>
          <w:sz w:val="24"/>
          <w:u w:val="single"/>
          <w14:textFill>
            <w14:solidFill>
              <w14:schemeClr w14:val="accent5"/>
            </w14:solidFill>
          </w14:textFill>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themeColor="accent5"/>
          <w:sz w:val="24"/>
          <w:u w:val="single"/>
          <w14:textFill>
            <w14:solidFill>
              <w14:schemeClr w14:val="accent5"/>
            </w14:solidFill>
          </w14:textFill>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新宋体" w:hAnsi="新宋体" w:eastAsia="新宋体" w:cs="新宋体"/>
          <w:sz w:val="28"/>
        </w:rPr>
      </w:pPr>
      <w:r>
        <w:rPr>
          <w:rFonts w:hint="eastAsia" w:ascii="新宋体" w:hAnsi="新宋体" w:eastAsia="新宋体" w:cs="新宋体"/>
          <w:sz w:val="28"/>
        </w:rPr>
        <w:tab/>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本授权书于</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年</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月</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日签字生效，特此声明。</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委托代理人身份证号码：</w:t>
      </w:r>
      <w:r>
        <w:rPr>
          <w:rFonts w:hint="eastAsia" w:ascii="新宋体" w:hAnsi="新宋体" w:eastAsia="新宋体" w:cs="新宋体"/>
          <w:sz w:val="28"/>
          <w:u w:val="single"/>
        </w:rPr>
        <w:t xml:space="preserve">                        </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委托代理人联系电话：（手机）</w:t>
      </w:r>
      <w:r>
        <w:rPr>
          <w:rFonts w:hint="eastAsia" w:ascii="新宋体" w:hAnsi="新宋体" w:eastAsia="新宋体" w:cs="新宋体"/>
          <w:sz w:val="28"/>
          <w:u w:val="single"/>
        </w:rPr>
        <w:t xml:space="preserve">                        </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r>
      <w:r/>
    </w:p>
    <w:p>
      <w:pPr>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法定代表人签字或盖章：          </w:t>
      </w:r>
      <w:r/>
    </w:p>
    <w:p>
      <w:pPr>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投标人名称（公章）：</w:t>
      </w:r>
      <w:r/>
    </w:p>
    <w:p>
      <w:pPr>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日     期：</w:t>
      </w:r>
      <w:r/>
    </w:p>
    <w:p>
      <w:pPr>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ind w:firstLine="643"/>
        <w:spacing w:line="360" w:lineRule="auto"/>
        <w:rPr>
          <w:rFonts w:hint="eastAsia"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p>
    <w:p>
      <w:pPr>
        <w:pStyle w:val="813"/>
        <w:ind w:firstLine="562"/>
        <w:jc w:val="left"/>
        <w:keepLines w:val="0"/>
        <w:keepNext w:val="0"/>
        <w:spacing w:line="360" w:lineRule="auto"/>
        <w:rPr>
          <w:rFonts w:hint="eastAsia"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注：“法定代表人”授权其他人（必须为投标人正式员工，证明材料：近</w:t>
      </w:r>
      <w:r>
        <w:rPr>
          <w:rFonts w:hint="eastAsia" w:ascii="新宋体" w:hAnsi="新宋体" w:eastAsia="新宋体" w:cs="新宋体"/>
          <w:sz w:val="28"/>
          <w:szCs w:val="28"/>
          <w:u w:val="single"/>
          <w:lang w:eastAsia="zh-CN"/>
        </w:rPr>
        <w:t xml:space="preserve">三个月</w:t>
      </w:r>
      <w:r>
        <w:rPr>
          <w:rFonts w:hint="eastAsia" w:ascii="新宋体" w:hAnsi="新宋体" w:eastAsia="新宋体" w:cs="新宋体"/>
          <w:sz w:val="28"/>
          <w:szCs w:val="28"/>
          <w:u w:val="single"/>
        </w:rPr>
        <w:t xml:space="preserve">内至少一个月社会保险缴纳材料附后）投标的，须填写法定代表人身份证明书和本委托书</w:t>
      </w:r>
      <w:r>
        <w:rPr>
          <w:rFonts w:hint="eastAsia" w:ascii="新宋体" w:hAnsi="新宋体" w:eastAsia="新宋体" w:cs="新宋体"/>
          <w:sz w:val="28"/>
        </w:rPr>
        <w:t xml:space="preserve">。</w:t>
      </w:r>
      <w:r/>
    </w:p>
    <w:p>
      <w:pPr>
        <w:pStyle w:val="814"/>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814"/>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814"/>
        <w:ind w:firstLine="720"/>
        <w:jc w:val="center"/>
        <w:keepLines w:val="0"/>
        <w:keepNext w:val="0"/>
        <w:spacing w:before="0" w:after="0" w:line="360" w:lineRule="auto"/>
        <w:rPr>
          <w:rFonts w:hint="eastAsia" w:ascii="新宋体" w:hAnsi="新宋体" w:eastAsia="新宋体" w:cs="新宋体"/>
          <w:b w:val="0"/>
          <w:sz w:val="36"/>
          <w:szCs w:val="36"/>
        </w:rPr>
      </w:pPr>
      <w:r>
        <w:rPr>
          <w:rFonts w:hint="eastAsia" w:ascii="新宋体" w:hAnsi="新宋体" w:eastAsia="新宋体" w:cs="新宋体"/>
          <w:b w:val="0"/>
          <w:sz w:val="36"/>
          <w:szCs w:val="36"/>
        </w:rPr>
      </w:r>
      <w:r/>
    </w:p>
    <w:p>
      <w:pPr>
        <w:pStyle w:val="813"/>
        <w:spacing w:line="360" w:lineRule="auto"/>
        <w:rPr>
          <w:rFonts w:hint="eastAsia" w:ascii="新宋体" w:hAnsi="新宋体" w:eastAsia="新宋体" w:cs="新宋体"/>
          <w:sz w:val="32"/>
        </w:rPr>
        <w:sectPr>
          <w:footerReference w:type="default" r:id="rId13"/>
          <w:footerReference w:type="first" r:id="rId14"/>
          <w:footnotePr/>
          <w:endnotePr/>
          <w:type w:val="nextPage"/>
          <w:pgSz w:w="11907" w:h="16840" w:orient="portrait"/>
          <w:pgMar w:top="1247" w:right="1701" w:bottom="1247" w:left="1701" w:header="851" w:footer="992" w:gutter="0"/>
          <w:pgNumType w:start="24"/>
          <w:cols w:num="1" w:sep="0" w:space="720" w:equalWidth="1"/>
          <w:docGrid w:linePitch="360"/>
          <w:titlePg/>
        </w:sectPr>
      </w:pPr>
      <w:r>
        <w:rPr>
          <w:rFonts w:hint="eastAsia" w:ascii="新宋体" w:hAnsi="新宋体" w:eastAsia="新宋体" w:cs="新宋体"/>
          <w:sz w:val="32"/>
        </w:rPr>
      </w:r>
      <w:r/>
    </w:p>
    <w:p>
      <w:pPr>
        <w:pStyle w:val="813"/>
        <w:ind w:firstLine="883"/>
        <w:spacing w:line="360" w:lineRule="auto"/>
        <w:rPr>
          <w:rFonts w:hint="eastAsia" w:ascii="新宋体" w:hAnsi="新宋体" w:eastAsia="新宋体" w:cs="新宋体"/>
          <w:szCs w:val="44"/>
        </w:rPr>
      </w:pPr>
      <w:r>
        <w:rPr>
          <w:rFonts w:hint="eastAsia" w:ascii="新宋体" w:hAnsi="新宋体" w:eastAsia="新宋体" w:cs="新宋体"/>
          <w:szCs w:val="44"/>
        </w:rPr>
        <w:t xml:space="preserve">四、价格部分</w:t>
      </w:r>
      <w:r/>
    </w:p>
    <w:p>
      <w:pPr>
        <w:pStyle w:val="813"/>
        <w:ind w:firstLine="883"/>
        <w:spacing w:line="360" w:lineRule="auto"/>
        <w:rPr>
          <w:rFonts w:hint="eastAsia" w:ascii="新宋体" w:hAnsi="新宋体" w:eastAsia="新宋体" w:cs="新宋体"/>
          <w:szCs w:val="44"/>
        </w:rPr>
      </w:pPr>
      <w:r>
        <w:rPr>
          <w:rFonts w:hint="eastAsia" w:ascii="新宋体" w:hAnsi="新宋体" w:eastAsia="新宋体" w:cs="新宋体"/>
          <w:szCs w:val="44"/>
        </w:rPr>
        <w:t xml:space="preserve">开标一览表</w:t>
      </w:r>
      <w:r/>
    </w:p>
    <w:tbl>
      <w:tblPr>
        <w:tblStyle w:val="82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rPr>
              <w:t xml:space="preserve">金额（大写）：</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44"/>
                <w:szCs w:val="44"/>
              </w:rPr>
              <w:t xml:space="preserve">元人民币                </w:t>
            </w:r>
            <w:r/>
          </w:p>
          <w:p>
            <w:pPr>
              <w:ind w:firstLine="880"/>
              <w:spacing w:line="360" w:lineRule="auto"/>
              <w:tabs>
                <w:tab w:val="left" w:pos="2185" w:leader="none"/>
              </w:tabs>
              <w:rPr>
                <w:rFonts w:hint="eastAsia" w:ascii="新宋体" w:hAnsi="新宋体" w:eastAsia="新宋体" w:cs="新宋体"/>
                <w:sz w:val="44"/>
                <w:szCs w:val="44"/>
              </w:rPr>
            </w:pPr>
            <w:r>
              <w:rPr>
                <w:rFonts w:hint="eastAsia" w:ascii="新宋体" w:hAnsi="新宋体" w:eastAsia="新宋体" w:cs="新宋体"/>
                <w:sz w:val="44"/>
                <w:szCs w:val="44"/>
              </w:rPr>
              <w:tab/>
            </w:r>
            <w:r>
              <w:rPr>
                <w:rFonts w:hint="eastAsia" w:ascii="新宋体" w:hAnsi="新宋体" w:eastAsia="新宋体" w:cs="新宋体"/>
                <w:sz w:val="44"/>
                <w:szCs w:val="44"/>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新宋体" w:hAnsi="新宋体" w:eastAsia="新宋体" w:cs="新宋体"/>
                <w:sz w:val="44"/>
                <w:szCs w:val="44"/>
                <w:lang w:eastAsia="zh-CN"/>
              </w:rPr>
            </w:pPr>
            <w:r>
              <w:rPr>
                <w:rFonts w:hint="eastAsia" w:ascii="新宋体" w:hAnsi="新宋体" w:eastAsia="新宋体" w:cs="新宋体"/>
                <w:sz w:val="44"/>
                <w:szCs w:val="44"/>
                <w:lang w:eastAsia="zh-CN"/>
              </w:rPr>
              <w:t xml:space="preserve">供货</w:t>
            </w:r>
            <w:r>
              <w:rPr>
                <w:rFonts w:hint="eastAsia" w:ascii="新宋体" w:hAnsi="新宋体" w:eastAsia="新宋体" w:cs="新宋体"/>
                <w:sz w:val="44"/>
                <w:szCs w:val="44"/>
                <w:lang w:val="en-US" w:eastAsia="zh-CN"/>
              </w:rPr>
              <w:t xml:space="preserve">及安装周</w:t>
            </w:r>
            <w:r>
              <w:rPr>
                <w:rFonts w:hint="eastAsia" w:ascii="新宋体" w:hAnsi="新宋体" w:eastAsia="新宋体" w:cs="新宋体"/>
                <w:sz w:val="44"/>
                <w:szCs w:val="44"/>
                <w:lang w:eastAsia="zh-CN"/>
              </w:rPr>
              <w:t xml:space="preserve">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新宋体" w:hAnsi="新宋体" w:eastAsia="新宋体" w:cs="新宋体"/>
                <w:color w:val="0070c0"/>
                <w:sz w:val="44"/>
                <w:szCs w:val="44"/>
                <w:lang w:val="en-US" w:eastAsia="zh-CN"/>
              </w:rPr>
            </w:pPr>
            <w:r>
              <w:rPr>
                <w:rFonts w:hint="eastAsia" w:ascii="新宋体" w:hAnsi="新宋体" w:eastAsia="新宋体" w:cs="新宋体"/>
                <w:color w:val="0070c0"/>
                <w:sz w:val="44"/>
                <w:szCs w:val="44"/>
                <w:lang w:val="en-US" w:eastAsia="zh-CN"/>
              </w:rPr>
              <w:t xml:space="preserve">120天</w:t>
            </w:r>
            <w:r/>
          </w:p>
        </w:tc>
      </w:tr>
    </w:tbl>
    <w:p>
      <w:pPr>
        <w:pStyle w:val="839"/>
        <w:ind w:firstLine="482"/>
        <w:spacing w:line="360" w:lineRule="auto"/>
        <w:rPr>
          <w:rFonts w:hint="eastAsia" w:ascii="新宋体" w:hAnsi="新宋体" w:eastAsia="新宋体" w:cs="新宋体"/>
          <w:b/>
          <w:sz w:val="24"/>
        </w:rPr>
      </w:pPr>
      <w:r>
        <w:rPr>
          <w:rFonts w:hint="eastAsia" w:ascii="新宋体" w:hAnsi="新宋体" w:eastAsia="新宋体" w:cs="新宋体"/>
          <w:b/>
          <w:sz w:val="24"/>
        </w:rPr>
      </w:r>
      <w:r/>
    </w:p>
    <w:p>
      <w:pPr>
        <w:pStyle w:val="839"/>
        <w:ind w:firstLine="482"/>
        <w:spacing w:line="360" w:lineRule="auto"/>
        <w:rPr>
          <w:rFonts w:hint="eastAsia"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1.“项目总报价”包括本次招标要求提供的货物（服务）已支付或将支付的所有费用；</w:t>
      </w:r>
      <w:r/>
    </w:p>
    <w:p>
      <w:pPr>
        <w:pStyle w:val="839"/>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p>
    <w:p>
      <w:pPr>
        <w:pStyle w:val="839"/>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p>
    <w:p>
      <w:pPr>
        <w:pStyle w:val="839"/>
        <w:ind w:left="482" w:firstLine="560"/>
        <w:spacing w:line="360" w:lineRule="auto"/>
        <w:rPr>
          <w:rFonts w:hint="eastAsia"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39"/>
        <w:ind w:left="840" w:firstLine="560"/>
        <w:jc w:val="right"/>
        <w:spacing w:line="360" w:lineRule="auto"/>
        <w:rPr>
          <w:rFonts w:hint="eastAsia" w:ascii="新宋体" w:hAnsi="新宋体" w:eastAsia="新宋体" w:cs="新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日</w:t>
      </w:r>
      <w:r/>
    </w:p>
    <w:p>
      <w:pPr>
        <w:pStyle w:val="813"/>
        <w:keepLines w:val="0"/>
        <w:keepNext w:val="0"/>
        <w:spacing w:before="100" w:beforeAutospacing="1" w:after="0" w:line="360" w:lineRule="auto"/>
        <w:tabs>
          <w:tab w:val="left" w:pos="764" w:leader="none"/>
        </w:tabs>
        <w:rPr>
          <w:rFonts w:hint="eastAsia" w:ascii="新宋体" w:hAnsi="新宋体" w:eastAsia="新宋体" w:cs="新宋体"/>
          <w:sz w:val="36"/>
          <w:szCs w:val="36"/>
        </w:rPr>
      </w:pPr>
      <w:r>
        <w:rPr>
          <w:rFonts w:hint="eastAsia" w:ascii="新宋体" w:hAnsi="新宋体" w:eastAsia="新宋体" w:cs="新宋体"/>
          <w:sz w:val="36"/>
          <w:szCs w:val="36"/>
        </w:rPr>
        <w:t xml:space="preserve">清单及明细报价表</w:t>
      </w:r>
      <w:r>
        <w:rPr>
          <w:rFonts w:hint="eastAsia" w:ascii="新宋体" w:hAnsi="新宋体" w:eastAsia="新宋体" w:cs="新宋体"/>
          <w:i/>
          <w:iCs/>
          <w:color w:val="0070c0"/>
          <w:szCs w:val="44"/>
        </w:rPr>
        <w:t xml:space="preserve">（可编辑）</w:t>
      </w:r>
      <w:r/>
    </w:p>
    <w:tbl>
      <w:tblPr>
        <w:tblStyle w:val="822"/>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服务部分小计：     元</w:t>
            </w:r>
            <w:r/>
          </w:p>
        </w:tc>
      </w:tr>
      <w:tr>
        <w:trPr/>
        <w:tc>
          <w:tcPr>
            <w:gridSpan w:val="4"/>
            <w:tcW w:w="4299" w:type="dxa"/>
            <w:textDirection w:val="lrTb"/>
            <w:noWrap w:val="false"/>
          </w:tcPr>
          <w:p>
            <w:pPr>
              <w:spacing w:line="360" w:lineRule="auto"/>
              <w:rPr>
                <w:rFonts w:hint="eastAsia" w:ascii="新宋体" w:hAnsi="新宋体" w:eastAsia="新宋体" w:cs="新宋体"/>
                <w:b/>
                <w:sz w:val="24"/>
              </w:rPr>
            </w:pPr>
            <w:r>
              <w:rPr>
                <w:rFonts w:hint="eastAsia" w:ascii="新宋体" w:hAnsi="新宋体" w:eastAsia="新宋体" w:cs="新宋体"/>
                <w:b/>
                <w:color w:val="5b9bd5" w:themeColor="accent5"/>
                <w:sz w:val="24"/>
                <w14:textFill>
                  <w14:solidFill>
                    <w14:schemeClr w14:val="accent5"/>
                  </w14:solidFill>
                </w14:textFill>
              </w:rPr>
              <w:t xml:space="preserve">其它与项目有关的费用</w:t>
            </w:r>
            <w:r>
              <w:rPr>
                <w:rFonts w:hint="eastAsia" w:ascii="新宋体" w:hAnsi="新宋体" w:eastAsia="新宋体" w:cs="新宋体"/>
                <w:b/>
                <w:i/>
                <w:iCs/>
                <w:color w:val="5b9bd5" w:themeColor="accent5"/>
                <w:sz w:val="24"/>
                <w14:textFill>
                  <w14:solidFill>
                    <w14:schemeClr w14:val="accent5"/>
                  </w14:solidFill>
                </w14:textFill>
              </w:rPr>
              <w:t xml:space="preserve">（可编辑）</w:t>
            </w:r>
            <w:r/>
          </w:p>
        </w:tc>
        <w:tc>
          <w:tcPr>
            <w:gridSpan w:val="4"/>
            <w:tcW w:w="5483"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项目总报价</w:t>
            </w:r>
            <w:r/>
          </w:p>
        </w:tc>
        <w:tc>
          <w:tcPr>
            <w:gridSpan w:val="4"/>
            <w:tcW w:w="5483"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元</w:t>
            </w:r>
            <w:r/>
          </w:p>
        </w:tc>
      </w:tr>
    </w:tbl>
    <w:p>
      <w:pPr>
        <w:spacing w:line="360" w:lineRule="auto"/>
        <w:rPr>
          <w:rFonts w:hint="eastAsia" w:ascii="新宋体" w:hAnsi="新宋体" w:eastAsia="新宋体" w:cs="新宋体"/>
          <w:b/>
          <w:sz w:val="24"/>
        </w:rPr>
      </w:pPr>
      <w:r>
        <w:rPr>
          <w:rFonts w:hint="eastAsia" w:ascii="新宋体" w:hAnsi="新宋体" w:eastAsia="新宋体" w:cs="新宋体"/>
          <w:b/>
          <w:sz w:val="24"/>
        </w:rPr>
      </w:r>
      <w:r/>
    </w:p>
    <w:p>
      <w:pPr>
        <w:spacing w:line="360" w:lineRule="auto"/>
        <w:rPr>
          <w:rFonts w:hint="eastAsia" w:ascii="新宋体" w:hAnsi="新宋体" w:eastAsia="新宋体" w:cs="新宋体"/>
          <w:b/>
          <w:sz w:val="24"/>
          <w:u w:val="single"/>
        </w:rPr>
      </w:pPr>
      <w:r>
        <w:rPr>
          <w:rFonts w:hint="eastAsia" w:ascii="新宋体" w:hAnsi="新宋体" w:eastAsia="新宋体" w:cs="新宋体"/>
          <w:b/>
          <w:sz w:val="24"/>
        </w:rPr>
        <w:t xml:space="preserve">注：</w:t>
      </w:r>
      <w:r>
        <w:rPr>
          <w:rFonts w:hint="eastAsia" w:ascii="新宋体" w:hAnsi="新宋体" w:eastAsia="新宋体" w:cs="新宋体"/>
          <w:sz w:val="24"/>
        </w:rPr>
        <w:t xml:space="preserve">1、</w:t>
      </w:r>
      <w:r>
        <w:rPr>
          <w:rFonts w:hint="eastAsia" w:ascii="新宋体" w:hAnsi="新宋体" w:eastAsia="新宋体" w:cs="新宋体"/>
          <w:b/>
          <w:sz w:val="24"/>
          <w:u w:val="single"/>
        </w:rPr>
        <w:t xml:space="preserve">投标人应当按照招标文件采购需求及相关报价要求填写</w:t>
      </w:r>
      <w:r>
        <w:rPr>
          <w:rFonts w:hint="eastAsia" w:ascii="新宋体" w:hAnsi="新宋体" w:eastAsia="新宋体" w:cs="新宋体"/>
          <w:sz w:val="24"/>
          <w:u w:val="single"/>
        </w:rPr>
        <w:t xml:space="preserve">。</w:t>
      </w:r>
      <w:r/>
    </w:p>
    <w:p>
      <w:pPr>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w:t>
      </w:r>
      <w:r>
        <w:rPr>
          <w:rFonts w:hint="eastAsia" w:ascii="新宋体" w:hAnsi="新宋体" w:eastAsia="新宋体" w:cs="新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3、</w:t>
      </w:r>
      <w:r>
        <w:rPr>
          <w:rFonts w:hint="eastAsia" w:ascii="新宋体" w:hAnsi="新宋体" w:eastAsia="新宋体" w:cs="新宋体"/>
          <w:sz w:val="24"/>
          <w:u w:val="single"/>
        </w:rPr>
        <w:t xml:space="preserve">本表中项目总报价应与开标一览表中项目总报价保持一致。</w:t>
      </w:r>
      <w:r/>
    </w:p>
    <w:p>
      <w:pPr>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sz w:val="24"/>
        </w:rPr>
        <w:t xml:space="preserve">4、</w:t>
      </w:r>
      <w:r>
        <w:rPr>
          <w:rFonts w:hint="eastAsia" w:ascii="新宋体" w:hAnsi="新宋体" w:eastAsia="新宋体" w:cs="新宋体"/>
          <w:bCs/>
          <w:sz w:val="24"/>
          <w:u w:val="single"/>
        </w:rPr>
        <w:t xml:space="preserve">报价保留至小数点后两位，四舍五入。</w:t>
      </w:r>
      <w:r/>
    </w:p>
    <w:p>
      <w:pPr>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rPr>
        <w:t xml:space="preserve">5、</w:t>
      </w:r>
      <w:r>
        <w:rPr>
          <w:rFonts w:hint="eastAsia" w:ascii="新宋体" w:hAnsi="新宋体" w:eastAsia="新宋体" w:cs="新宋体"/>
          <w:bCs/>
          <w:sz w:val="24"/>
          <w:u w:val="single"/>
        </w:rPr>
        <w:t xml:space="preserve">标的物报价不得为零，否则投标无效。</w:t>
      </w:r>
      <w:r/>
    </w:p>
    <w:p>
      <w:pPr>
        <w:pStyle w:val="829"/>
        <w:jc w:val="center"/>
        <w:spacing w:line="360" w:lineRule="auto"/>
        <w:rPr>
          <w:rFonts w:hint="eastAsia" w:ascii="新宋体" w:hAnsi="新宋体" w:eastAsia="新宋体" w:cs="新宋体"/>
        </w:rPr>
      </w:pPr>
      <w:r>
        <w:rPr>
          <w:rFonts w:hint="eastAsia" w:ascii="新宋体" w:hAnsi="新宋体" w:eastAsia="新宋体" w:cs="新宋体"/>
        </w:rPr>
        <w:br w:type="page" w:clear="all"/>
      </w:r>
      <w:r/>
    </w:p>
    <w:p>
      <w:pPr>
        <w:pStyle w:val="829"/>
        <w:numPr>
          <w:ilvl w:val="0"/>
          <w:numId w:val="7"/>
        </w:numPr>
        <w:ind w:firstLine="0"/>
        <w:jc w:val="center"/>
        <w:spacing w:before="260" w:after="260" w:line="360" w:lineRule="auto"/>
        <w:rPr>
          <w:rFonts w:hint="eastAsia" w:ascii="新宋体" w:hAnsi="新宋体" w:eastAsia="新宋体" w:cs="新宋体"/>
          <w:b/>
          <w:color w:val="002060"/>
          <w:sz w:val="32"/>
          <w:szCs w:val="32"/>
        </w:rPr>
      </w:pPr>
      <w:r>
        <w:rPr>
          <w:rFonts w:hint="eastAsia" w:ascii="新宋体" w:hAnsi="新宋体" w:eastAsia="新宋体" w:cs="新宋体"/>
          <w:b/>
          <w:sz w:val="32"/>
          <w:szCs w:val="32"/>
        </w:rPr>
        <w:t xml:space="preserve">技术部分</w:t>
      </w:r>
      <w:r>
        <w:rPr>
          <w:rFonts w:hint="eastAsia" w:ascii="新宋体" w:hAnsi="新宋体" w:eastAsia="新宋体" w:cs="新宋体"/>
          <w:b/>
          <w:color w:val="002060"/>
          <w:sz w:val="32"/>
          <w:szCs w:val="32"/>
        </w:rPr>
        <w:t xml:space="preserve">（与评分标准对应）</w:t>
      </w:r>
      <w:r/>
    </w:p>
    <w:p>
      <w:pPr>
        <w:pStyle w:val="829"/>
        <w:numPr>
          <w:ilvl w:val="0"/>
          <w:numId w:val="0"/>
        </w:numPr>
        <w:jc w:val="both"/>
        <w:spacing w:before="260" w:after="260" w:line="360" w:lineRule="auto"/>
        <w:rPr>
          <w:rFonts w:hint="eastAsia" w:ascii="新宋体" w:hAnsi="新宋体" w:eastAsia="新宋体" w:cs="新宋体"/>
          <w:b/>
          <w:color w:val="auto"/>
          <w:sz w:val="32"/>
          <w:szCs w:val="32"/>
          <w:lang w:eastAsia="zh-CN"/>
        </w:rPr>
      </w:pPr>
      <w:r>
        <w:rPr>
          <w:rFonts w:hint="eastAsia" w:ascii="新宋体" w:hAnsi="新宋体" w:eastAsia="新宋体" w:cs="新宋体"/>
          <w:b/>
          <w:color w:val="002060"/>
          <w:sz w:val="32"/>
          <w:szCs w:val="32"/>
          <w:lang w:eastAsia="zh-CN"/>
        </w:rPr>
        <w:t xml:space="preserve">（</w:t>
      </w:r>
      <w:r>
        <w:rPr>
          <w:rFonts w:hint="eastAsia" w:ascii="新宋体" w:hAnsi="新宋体" w:eastAsia="新宋体" w:cs="新宋体"/>
          <w:b/>
          <w:color w:val="auto"/>
          <w:sz w:val="32"/>
          <w:szCs w:val="32"/>
          <w:lang w:eastAsia="zh-CN"/>
        </w:rPr>
        <w:t xml:space="preserve">一）方案</w:t>
      </w:r>
      <w:r/>
    </w:p>
    <w:p>
      <w:pPr>
        <w:jc w:val="left"/>
        <w:widowControl/>
        <w:rPr>
          <w:rFonts w:hint="eastAsia" w:ascii="新宋体" w:hAnsi="新宋体" w:eastAsia="新宋体" w:cs="新宋体"/>
          <w:b/>
          <w:sz w:val="32"/>
          <w:szCs w:val="32"/>
        </w:rPr>
      </w:pPr>
      <w:r>
        <w:rPr>
          <w:rFonts w:hint="eastAsia" w:ascii="新宋体" w:hAnsi="新宋体" w:eastAsia="新宋体" w:cs="新宋体"/>
          <w:b/>
          <w:sz w:val="32"/>
          <w:szCs w:val="32"/>
        </w:rPr>
        <w:br w:type="page" w:clear="all"/>
      </w:r>
      <w:r/>
    </w:p>
    <w:p>
      <w:pPr>
        <w:jc w:val="center"/>
        <w:widowControl/>
        <w:rPr>
          <w:rFonts w:hint="eastAsia"/>
          <w:b/>
          <w:bCs/>
          <w:sz w:val="28"/>
          <w:szCs w:val="36"/>
          <w:lang w:val="en-US" w:eastAsia="zh-CN"/>
        </w:rPr>
      </w:pPr>
      <w:r/>
      <w:bookmarkStart w:id="262" w:name="_Toc100386081"/>
      <w:r>
        <w:rPr>
          <w:rFonts w:hint="eastAsia" w:ascii="新宋体" w:hAnsi="新宋体" w:eastAsia="新宋体" w:cs="新宋体"/>
          <w:b/>
          <w:sz w:val="32"/>
          <w:szCs w:val="32"/>
        </w:rPr>
        <w:t xml:space="preserve">六、商务部分</w:t>
      </w:r>
      <w:r>
        <w:rPr>
          <w:rFonts w:hint="eastAsia" w:ascii="新宋体" w:hAnsi="新宋体" w:eastAsia="新宋体" w:cs="新宋体"/>
          <w:b/>
          <w:color w:val="002060"/>
          <w:sz w:val="32"/>
          <w:szCs w:val="32"/>
        </w:rPr>
        <w:t xml:space="preserve">（与评分标准对应）</w:t>
      </w:r>
      <w:r/>
    </w:p>
    <w:p>
      <w:pPr>
        <w:numPr>
          <w:ilvl w:val="0"/>
          <w:numId w:val="0"/>
        </w:numPr>
        <w:ind w:left="3325"/>
        <w:jc w:val="left"/>
        <w:tabs>
          <w:tab w:val="left" w:pos="2502" w:leader="none"/>
        </w:tabs>
        <w:rPr>
          <w:rFonts w:hint="eastAsia"/>
          <w:b/>
          <w:bCs/>
          <w:sz w:val="28"/>
          <w:szCs w:val="36"/>
          <w:lang w:val="en-US" w:eastAsia="zh-CN"/>
        </w:rPr>
      </w:pPr>
      <w:r>
        <w:rPr>
          <w:rFonts w:hint="eastAsia"/>
          <w:b/>
          <w:bCs/>
          <w:sz w:val="28"/>
          <w:szCs w:val="36"/>
          <w:lang w:val="en-US" w:eastAsia="zh-CN"/>
        </w:rPr>
      </w:r>
      <w:r/>
    </w:p>
    <w:p>
      <w:pPr>
        <w:numPr>
          <w:ilvl w:val="0"/>
          <w:numId w:val="0"/>
        </w:numPr>
        <w:ind w:left="3325"/>
        <w:jc w:val="left"/>
        <w:tabs>
          <w:tab w:val="left" w:pos="2502" w:leader="none"/>
        </w:tabs>
        <w:rPr>
          <w:rFonts w:hint="eastAsia"/>
          <w:b/>
          <w:bCs/>
          <w:sz w:val="28"/>
          <w:szCs w:val="36"/>
          <w:lang w:val="en-US" w:eastAsia="zh-CN"/>
        </w:rPr>
      </w:pPr>
      <w:r>
        <w:rPr>
          <w:rFonts w:hint="eastAsia"/>
          <w:b/>
          <w:bCs/>
          <w:sz w:val="28"/>
          <w:szCs w:val="36"/>
          <w:lang w:val="en-US" w:eastAsia="zh-CN"/>
        </w:rPr>
      </w:r>
      <w:r/>
    </w:p>
    <w:p>
      <w:pPr>
        <w:numPr>
          <w:ilvl w:val="0"/>
          <w:numId w:val="0"/>
        </w:numPr>
        <w:jc w:val="left"/>
        <w:tabs>
          <w:tab w:val="left" w:pos="2502" w:leader="none"/>
        </w:tabs>
        <w:rPr>
          <w:rFonts w:hint="eastAsia"/>
          <w:b/>
          <w:bCs/>
          <w:sz w:val="28"/>
          <w:szCs w:val="36"/>
          <w:lang w:val="en-US" w:eastAsia="zh-CN"/>
        </w:rPr>
      </w:pPr>
      <w:r>
        <w:rPr>
          <w:rFonts w:hint="eastAsia"/>
          <w:b/>
          <w:bCs/>
          <w:sz w:val="28"/>
          <w:szCs w:val="36"/>
          <w:lang w:val="en-US" w:eastAsia="zh-CN"/>
        </w:rPr>
        <w:t xml:space="preserve">（一）人员配置</w:t>
      </w:r>
      <w:r/>
    </w:p>
    <w:p>
      <w:pPr>
        <w:numPr>
          <w:ilvl w:val="0"/>
          <w:numId w:val="0"/>
        </w:numPr>
        <w:jc w:val="left"/>
        <w:widowControl w:val="off"/>
        <w:tabs>
          <w:tab w:val="left" w:pos="2502" w:leader="none"/>
        </w:tabs>
        <w:rPr>
          <w:rFonts w:hint="default"/>
          <w:sz w:val="28"/>
          <w:szCs w:val="36"/>
          <w:lang w:val="en-US" w:eastAsia="zh-CN"/>
        </w:rPr>
      </w:pPr>
      <w:r>
        <w:rPr>
          <w:rFonts w:hint="default"/>
          <w:sz w:val="28"/>
          <w:szCs w:val="36"/>
          <w:lang w:val="en-US" w:eastAsia="zh-CN"/>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lang w:eastAsia="zh-CN"/>
        </w:rPr>
        <w:t xml:space="preserve">项目负责人</w:t>
      </w:r>
      <w:r>
        <w:rPr>
          <w:rFonts w:hint="eastAsia" w:ascii="新宋体" w:hAnsi="新宋体" w:eastAsia="新宋体" w:cs="新宋体"/>
          <w:b/>
          <w:sz w:val="28"/>
          <w:szCs w:val="28"/>
        </w:rPr>
        <w:t xml:space="preserve">能力</w:t>
      </w:r>
      <w:r/>
    </w:p>
    <w:tbl>
      <w:tblPr>
        <w:tblStyle w:val="8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姓名</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近3年工作业绩及承担的主要工作</w:t>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性别</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restart"/>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年龄</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职称</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毕业时间</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所学专业</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学历</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证书名称</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专业资格</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联系电话</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1191"/>
        </w:trPr>
        <w:tc>
          <w:tcPr>
            <w:tcW w:w="3020"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曾担任项目主要负责人的项目</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r>
    </w:tbl>
    <w:p>
      <w:pPr>
        <w:spacing w:line="460" w:lineRule="exact"/>
        <w:rPr>
          <w:rFonts w:hint="eastAsia" w:ascii="宋体" w:hAnsi="宋体"/>
          <w:sz w:val="24"/>
          <w:szCs w:val="24"/>
        </w:rPr>
      </w:pPr>
      <w:r>
        <w:rPr>
          <w:rFonts w:hint="eastAsia" w:ascii="宋体" w:hAnsi="宋体"/>
          <w:sz w:val="24"/>
          <w:szCs w:val="24"/>
        </w:rPr>
        <w:t xml:space="preserve">注：1.项目经理具有资格证书的，应在本栏目提交相关证书扫描件。</w:t>
      </w:r>
      <w:r/>
    </w:p>
    <w:p>
      <w:pPr>
        <w:spacing w:line="460" w:lineRule="exact"/>
        <w:rPr>
          <w:rFonts w:hint="eastAsia" w:ascii="宋体" w:hAnsi="宋体"/>
          <w:sz w:val="24"/>
          <w:szCs w:val="24"/>
        </w:rPr>
      </w:pPr>
      <w:r>
        <w:rPr>
          <w:rFonts w:hint="eastAsia" w:ascii="宋体" w:hAnsi="宋体"/>
          <w:sz w:val="24"/>
          <w:szCs w:val="24"/>
        </w:rPr>
        <w:t xml:space="preserve">2.列入本表人员如要更换，需经采购人同意。擅自更换属违约行为。</w:t>
      </w:r>
      <w:r/>
    </w:p>
    <w:p>
      <w:pPr>
        <w:spacing w:line="460" w:lineRule="exact"/>
        <w:rPr>
          <w:rFonts w:hint="eastAsia" w:ascii="新宋体" w:hAnsi="新宋体" w:eastAsia="新宋体" w:cs="新宋体"/>
          <w:b/>
          <w:sz w:val="32"/>
          <w:szCs w:val="32"/>
        </w:rPr>
      </w:pPr>
      <w:r>
        <w:rPr>
          <w:rFonts w:hint="eastAsia" w:ascii="宋体" w:hAnsi="宋体"/>
          <w:sz w:val="24"/>
          <w:szCs w:val="24"/>
        </w:rPr>
        <w:t xml:space="preserve">3.项目</w:t>
      </w:r>
      <w:r>
        <w:rPr>
          <w:rFonts w:hint="eastAsia" w:ascii="宋体" w:hAnsi="宋体"/>
          <w:sz w:val="24"/>
          <w:szCs w:val="24"/>
          <w:lang w:eastAsia="zh-CN"/>
        </w:rPr>
        <w:t xml:space="preserve">负责人</w:t>
      </w:r>
      <w:r>
        <w:rPr>
          <w:rFonts w:hint="eastAsia" w:ascii="宋体" w:hAnsi="宋体"/>
          <w:sz w:val="24"/>
          <w:szCs w:val="24"/>
        </w:rPr>
        <w:t xml:space="preserve">须提供</w:t>
      </w:r>
      <w:r>
        <w:rPr>
          <w:rFonts w:hint="eastAsia"/>
          <w:sz w:val="24"/>
        </w:rPr>
        <w:t xml:space="preserve">近</w:t>
      </w:r>
      <w:r>
        <w:rPr>
          <w:rFonts w:hint="eastAsia"/>
          <w:sz w:val="24"/>
          <w:lang w:eastAsia="zh-CN"/>
        </w:rPr>
        <w:t xml:space="preserve">三个月内</w:t>
      </w:r>
      <w:r>
        <w:rPr>
          <w:rFonts w:hint="eastAsia"/>
          <w:sz w:val="24"/>
        </w:rPr>
        <w:t xml:space="preserve">至少一个月</w:t>
      </w:r>
      <w:r>
        <w:rPr>
          <w:rFonts w:hint="eastAsia"/>
          <w:sz w:val="24"/>
          <w:lang w:eastAsia="zh-CN"/>
        </w:rPr>
        <w:t xml:space="preserve">的</w:t>
      </w:r>
      <w:r>
        <w:rPr>
          <w:rFonts w:hint="eastAsia"/>
          <w:sz w:val="24"/>
        </w:rPr>
        <w:t xml:space="preserve">社保证明</w:t>
      </w:r>
      <w:r>
        <w:rPr>
          <w:rFonts w:hint="eastAsia" w:ascii="宋体" w:hAnsi="宋体"/>
          <w:sz w:val="24"/>
          <w:szCs w:val="24"/>
        </w:rPr>
        <w:t xml:space="preserve">。</w:t>
      </w:r>
      <w:r>
        <w:rPr>
          <w:rFonts w:ascii="宋体" w:hAnsi="宋体"/>
          <w:sz w:val="28"/>
          <w:szCs w:val="28"/>
        </w:rPr>
        <w:br w:type="page" w:clear="all"/>
      </w:r>
      <w:r>
        <w:rPr>
          <w:rFonts w:hint="eastAsia" w:ascii="宋体" w:hAnsi="宋体"/>
          <w:sz w:val="28"/>
          <w:szCs w:val="28"/>
          <w:lang w:val="en-US" w:eastAsia="zh-CN"/>
        </w:rPr>
        <w:t xml:space="preserve">              </w:t>
      </w:r>
      <w:r>
        <w:rPr>
          <w:rFonts w:hint="eastAsia" w:ascii="宋体" w:hAnsi="宋体"/>
          <w:b/>
          <w:bCs/>
          <w:sz w:val="28"/>
          <w:szCs w:val="28"/>
          <w:lang w:val="en-US" w:eastAsia="zh-CN"/>
        </w:rPr>
        <w:t xml:space="preserve">       </w:t>
      </w:r>
      <w:r>
        <w:rPr>
          <w:rFonts w:hint="eastAsia" w:ascii="新宋体" w:hAnsi="新宋体" w:eastAsia="新宋体" w:cs="新宋体"/>
          <w:b/>
          <w:bCs/>
          <w:sz w:val="32"/>
          <w:szCs w:val="32"/>
        </w:rPr>
        <w:t xml:space="preserve">项目实施成员能力</w:t>
      </w:r>
      <w:r/>
    </w:p>
    <w:p>
      <w:pPr>
        <w:spacing w:line="460" w:lineRule="exact"/>
        <w:rPr>
          <w:rFonts w:hint="eastAsia" w:ascii="新宋体" w:hAnsi="新宋体" w:eastAsia="新宋体" w:cs="新宋体"/>
          <w:b/>
          <w:sz w:val="32"/>
          <w:szCs w:val="32"/>
        </w:rPr>
      </w:pPr>
      <w:r>
        <w:rPr>
          <w:rFonts w:hint="eastAsia" w:ascii="新宋体" w:hAnsi="新宋体" w:eastAsia="新宋体" w:cs="新宋体"/>
          <w:b/>
          <w:sz w:val="32"/>
          <w:szCs w:val="32"/>
        </w:rPr>
      </w:r>
      <w:r/>
    </w:p>
    <w:tbl>
      <w:tblPr>
        <w:tblStyle w:val="822"/>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序号</w:t>
            </w:r>
            <w:r/>
          </w:p>
        </w:tc>
        <w:tc>
          <w:tcPr>
            <w:tcW w:w="1005"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姓名</w:t>
            </w:r>
            <w:r/>
          </w:p>
        </w:tc>
        <w:tc>
          <w:tcPr>
            <w:tcW w:w="1293"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身份证号</w:t>
            </w:r>
            <w:r/>
          </w:p>
        </w:tc>
        <w:tc>
          <w:tcPr>
            <w:tcW w:w="1289"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人员类别</w:t>
            </w:r>
            <w:r/>
          </w:p>
        </w:tc>
        <w:tc>
          <w:tcPr>
            <w:tcW w:w="2016"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技术证书、级别</w:t>
            </w:r>
            <w:r/>
          </w:p>
        </w:tc>
        <w:tc>
          <w:tcPr>
            <w:tcW w:w="2011"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相关工作经验</w:t>
            </w:r>
            <w:r/>
          </w:p>
        </w:tc>
        <w:tc>
          <w:tcPr>
            <w:tcW w:w="1436"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备注</w:t>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807"/>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szCs w:val="24"/>
        </w:rPr>
      </w:pPr>
      <w:r>
        <w:rPr>
          <w:rFonts w:hint="eastAsia" w:ascii="宋体" w:hAnsi="宋体"/>
          <w:sz w:val="24"/>
          <w:szCs w:val="24"/>
        </w:rPr>
        <w:t xml:space="preserve">注：1.行数不够，请自行添加。</w:t>
      </w:r>
      <w:r/>
    </w:p>
    <w:p>
      <w:pPr>
        <w:spacing w:line="460" w:lineRule="exact"/>
        <w:rPr>
          <w:rFonts w:hint="eastAsia" w:ascii="宋体" w:hAnsi="宋体"/>
          <w:sz w:val="24"/>
          <w:szCs w:val="24"/>
        </w:rPr>
      </w:pPr>
      <w:r>
        <w:rPr>
          <w:rFonts w:hint="eastAsia" w:ascii="宋体" w:hAnsi="宋体"/>
          <w:sz w:val="24"/>
          <w:szCs w:val="24"/>
        </w:rPr>
        <w:t xml:space="preserve">2.列入本表人员如要更换，须经采购人同意，擅自更换属违约行为。</w:t>
      </w:r>
      <w:bookmarkEnd w:id="262"/>
      <w:r/>
      <w:r/>
    </w:p>
    <w:p>
      <w:pPr>
        <w:spacing w:line="360" w:lineRule="auto"/>
        <w:rPr>
          <w:rFonts w:hint="eastAsia" w:ascii="新宋体" w:hAnsi="新宋体" w:eastAsia="新宋体" w:cs="新宋体"/>
          <w:sz w:val="28"/>
        </w:rPr>
      </w:pPr>
      <w:r>
        <w:rPr>
          <w:rFonts w:hint="eastAsia" w:ascii="宋体" w:hAnsi="宋体"/>
          <w:sz w:val="24"/>
          <w:szCs w:val="24"/>
          <w:lang w:val="en-US" w:eastAsia="zh-CN"/>
        </w:rPr>
        <w:t xml:space="preserve">3</w:t>
      </w:r>
      <w:r>
        <w:rPr>
          <w:rFonts w:hint="eastAsia" w:ascii="宋体" w:hAnsi="宋体"/>
          <w:sz w:val="24"/>
          <w:szCs w:val="24"/>
        </w:rPr>
        <w:t xml:space="preserve">.列入上表人员具有相关证书、工作经验的，应在本栏目提交相关证明材料扫描件。</w:t>
      </w:r>
      <w:r>
        <w:rPr>
          <w:rFonts w:hint="eastAsia" w:ascii="新宋体" w:hAnsi="新宋体" w:eastAsia="新宋体" w:cs="新宋体"/>
          <w:sz w:val="28"/>
        </w:rPr>
        <w:t xml:space="preserve">   </w:t>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numPr>
          <w:ilvl w:val="0"/>
          <w:numId w:val="0"/>
        </w:numPr>
        <w:jc w:val="left"/>
        <w:tabs>
          <w:tab w:val="left" w:pos="2502" w:leader="none"/>
        </w:tabs>
        <w:rPr>
          <w:rFonts w:hint="eastAsia"/>
          <w:b/>
          <w:bCs/>
          <w:sz w:val="28"/>
          <w:szCs w:val="36"/>
          <w:lang w:val="en-US" w:eastAsia="zh-CN"/>
        </w:rPr>
      </w:pPr>
      <w:r>
        <w:rPr>
          <w:rFonts w:hint="eastAsia"/>
          <w:b/>
          <w:bCs/>
          <w:sz w:val="28"/>
          <w:szCs w:val="36"/>
          <w:lang w:val="en-US" w:eastAsia="zh-CN"/>
        </w:rPr>
      </w:r>
      <w:r/>
    </w:p>
    <w:p>
      <w:pPr>
        <w:numPr>
          <w:ilvl w:val="0"/>
          <w:numId w:val="0"/>
        </w:numPr>
        <w:jc w:val="left"/>
        <w:tabs>
          <w:tab w:val="left" w:pos="2502" w:leader="none"/>
        </w:tabs>
        <w:rPr>
          <w:rFonts w:hint="eastAsia"/>
          <w:b/>
          <w:bCs/>
          <w:sz w:val="28"/>
          <w:szCs w:val="36"/>
          <w:lang w:val="en-US" w:eastAsia="zh-CN"/>
        </w:rPr>
      </w:pPr>
      <w:r>
        <w:rPr>
          <w:rFonts w:hint="eastAsia"/>
          <w:b/>
          <w:bCs/>
          <w:sz w:val="28"/>
          <w:szCs w:val="36"/>
          <w:lang w:val="en-US" w:eastAsia="zh-CN"/>
        </w:rPr>
      </w:r>
      <w:r/>
    </w:p>
    <w:p>
      <w:pPr>
        <w:numPr>
          <w:ilvl w:val="0"/>
          <w:numId w:val="0"/>
        </w:numPr>
        <w:jc w:val="left"/>
        <w:tabs>
          <w:tab w:val="left" w:pos="2502" w:leader="none"/>
        </w:tabs>
        <w:rPr>
          <w:rFonts w:hint="eastAsia"/>
          <w:b/>
          <w:bCs/>
          <w:sz w:val="28"/>
          <w:szCs w:val="36"/>
          <w:lang w:val="en-US" w:eastAsia="zh-CN"/>
        </w:rPr>
      </w:pPr>
      <w:r>
        <w:rPr>
          <w:rFonts w:hint="eastAsia"/>
          <w:b/>
          <w:bCs/>
          <w:sz w:val="28"/>
          <w:szCs w:val="36"/>
          <w:lang w:val="en-US" w:eastAsia="zh-CN"/>
        </w:rPr>
      </w:r>
      <w:r/>
    </w:p>
    <w:p>
      <w:pPr>
        <w:rPr>
          <w:rFonts w:hint="eastAsia" w:ascii="新宋体" w:hAnsi="新宋体" w:eastAsia="新宋体" w:cs="新宋体"/>
          <w:b/>
          <w:sz w:val="32"/>
          <w:szCs w:val="32"/>
        </w:rPr>
      </w:pPr>
      <w:r>
        <w:rPr>
          <w:rFonts w:hint="eastAsia" w:ascii="新宋体" w:hAnsi="新宋体" w:eastAsia="新宋体" w:cs="新宋体"/>
          <w:b/>
          <w:sz w:val="32"/>
          <w:szCs w:val="32"/>
        </w:rPr>
      </w:r>
      <w:r/>
    </w:p>
    <w:p>
      <w:pPr>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829"/>
        <w:ind w:firstLine="3020"/>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七、其他部分</w:t>
      </w:r>
      <w:r/>
    </w:p>
    <w:p>
      <w:pPr>
        <w:pStyle w:val="829"/>
        <w:ind w:firstLine="1944"/>
        <w:jc w:val="both"/>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（一）中小企业声明函</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本公司（联合体）郑重声明，根据《政府采购促进中小企业发展管理办法》（财库﹝2020﹞46 号）的规定，本公司（联合体）参加</w:t>
      </w:r>
      <w:r>
        <w:rPr>
          <w:rFonts w:hint="eastAsia" w:ascii="宋体" w:hAnsi="宋体" w:eastAsia="宋体" w:cs="宋体"/>
          <w:color w:val="000000"/>
          <w:sz w:val="28"/>
          <w:szCs w:val="28"/>
          <w:u w:val="single"/>
          <w:lang w:eastAsia="zh-CN"/>
        </w:rPr>
        <w:t xml:space="preserve">（单位名称）的（项目名称）</w:t>
      </w:r>
      <w:r>
        <w:rPr>
          <w:rFonts w:hint="eastAsia" w:ascii="宋体" w:hAnsi="宋体" w:eastAsia="宋体" w:cs="宋体"/>
          <w:color w:val="000000"/>
          <w:sz w:val="28"/>
          <w:szCs w:val="28"/>
          <w:lang w:eastAsia="zh-CN"/>
        </w:rPr>
        <w:t xml:space="preserve">采购活动，提供的货物全部由符合政策要求的中小企业制造。相关企业（含联合体中的中小企业、签订分包意向协议的中小企业）的具体情况如下：  </w:t>
      </w:r>
      <w:r/>
    </w:p>
    <w:p>
      <w:pPr>
        <w:ind w:firstLine="560"/>
        <w:spacing w:line="360" w:lineRule="auto"/>
        <w:rPr>
          <w:rFonts w:hint="eastAsia" w:ascii="宋体" w:hAnsi="宋体" w:eastAsia="宋体" w:cs="宋体"/>
          <w:color w:val="000000"/>
          <w:sz w:val="28"/>
          <w:szCs w:val="28"/>
          <w:lang w:eastAsia="zh-CN"/>
        </w:rPr>
      </w:pPr>
      <w:r/>
      <w:bookmarkStart w:id="263" w:name="_Hlk133157441"/>
      <w:r/>
      <w:bookmarkEnd w:id="263"/>
      <w:r>
        <w:rPr>
          <w:rFonts w:hint="eastAsia" w:ascii="宋体" w:hAnsi="宋体" w:eastAsia="宋体" w:cs="宋体"/>
          <w:color w:val="000000"/>
          <w:sz w:val="28"/>
          <w:szCs w:val="28"/>
          <w:lang w:eastAsia="zh-CN"/>
        </w:rPr>
        <w:t xml:space="preserve">1.</w:t>
      </w:r>
      <w:r>
        <w:rPr>
          <w:rFonts w:hint="eastAsia" w:ascii="宋体" w:hAnsi="宋体" w:eastAsia="宋体" w:cs="宋体"/>
          <w:color w:val="000000"/>
          <w:sz w:val="28"/>
          <w:szCs w:val="28"/>
          <w:u w:val="single"/>
          <w:lang w:eastAsia="zh-CN"/>
        </w:rPr>
        <w:t xml:space="preserve">（标的名称）</w:t>
      </w:r>
      <w:r>
        <w:rPr>
          <w:rFonts w:hint="eastAsia" w:ascii="宋体" w:hAnsi="宋体" w:eastAsia="宋体" w:cs="宋体"/>
          <w:color w:val="000000"/>
          <w:sz w:val="28"/>
          <w:szCs w:val="28"/>
          <w:lang w:eastAsia="zh-CN"/>
        </w:rPr>
        <w:t xml:space="preserve">，属于</w:t>
      </w:r>
      <w:r>
        <w:rPr>
          <w:rFonts w:hint="eastAsia" w:ascii="宋体" w:hAnsi="宋体" w:eastAsia="宋体" w:cs="宋体"/>
          <w:color w:val="000000"/>
          <w:sz w:val="28"/>
          <w:szCs w:val="28"/>
          <w:u w:val="single"/>
          <w:lang w:eastAsia="zh-CN"/>
        </w:rPr>
        <w:t xml:space="preserve">（采购文件中明确的所属行业）行业；</w:t>
      </w:r>
      <w:r>
        <w:rPr>
          <w:rFonts w:hint="eastAsia" w:ascii="宋体" w:hAnsi="宋体" w:eastAsia="宋体" w:cs="宋体"/>
          <w:color w:val="000000"/>
          <w:sz w:val="28"/>
          <w:szCs w:val="28"/>
          <w:lang w:eastAsia="zh-CN"/>
        </w:rPr>
        <w:t xml:space="preserve">制造商</w:t>
      </w:r>
      <w:r>
        <w:rPr>
          <w:rFonts w:hint="eastAsia" w:ascii="宋体" w:hAnsi="宋体" w:eastAsia="宋体" w:cs="宋体"/>
          <w:color w:val="000000"/>
          <w:sz w:val="28"/>
          <w:szCs w:val="28"/>
          <w:u w:val="single"/>
          <w:lang w:eastAsia="zh-CN"/>
        </w:rPr>
        <w:t xml:space="preserve">为（企业名称</w:t>
      </w:r>
      <w:r>
        <w:rPr>
          <w:rFonts w:hint="eastAsia" w:ascii="宋体" w:hAnsi="宋体" w:eastAsia="宋体" w:cs="宋体"/>
          <w:color w:val="000000"/>
          <w:sz w:val="28"/>
          <w:szCs w:val="28"/>
          <w:lang w:eastAsia="zh-CN"/>
        </w:rPr>
        <w:t xml:space="preserve">），从业人</w:t>
      </w:r>
      <w:r>
        <w:rPr>
          <w:rFonts w:hint="eastAsia" w:ascii="宋体" w:hAnsi="宋体" w:eastAsia="宋体" w:cs="宋体"/>
          <w:color w:val="000000"/>
          <w:sz w:val="28"/>
          <w:szCs w:val="28"/>
          <w:u w:val="single"/>
          <w:lang w:eastAsia="zh-CN"/>
        </w:rPr>
        <w:t xml:space="preserve">员  人，营业收入为  万元</w:t>
      </w:r>
      <w:r>
        <w:rPr>
          <w:rFonts w:hint="eastAsia" w:ascii="宋体" w:hAnsi="宋体" w:eastAsia="宋体" w:cs="宋体"/>
          <w:color w:val="000000"/>
          <w:sz w:val="28"/>
          <w:szCs w:val="28"/>
          <w:lang w:eastAsia="zh-CN"/>
        </w:rPr>
        <w:t xml:space="preserve">，资产总</w:t>
      </w:r>
      <w:r>
        <w:rPr>
          <w:rFonts w:hint="eastAsia" w:ascii="宋体" w:hAnsi="宋体" w:eastAsia="宋体" w:cs="宋体"/>
          <w:color w:val="000000"/>
          <w:sz w:val="28"/>
          <w:szCs w:val="28"/>
          <w:u w:val="single"/>
          <w:lang w:eastAsia="zh-CN"/>
        </w:rPr>
        <w:t xml:space="preserve">额为  万元，属于（中型企业、小型企业、微型企业）</w:t>
      </w:r>
      <w:r>
        <w:rPr>
          <w:rFonts w:hint="eastAsia" w:ascii="宋体" w:hAnsi="宋体" w:eastAsia="宋体" w:cs="宋体"/>
          <w:color w:val="000000"/>
          <w:sz w:val="28"/>
          <w:szCs w:val="28"/>
          <w:lang w:eastAsia="zh-CN"/>
        </w:rPr>
        <w:t xml:space="preserve">；  </w:t>
      </w:r>
      <w:r/>
    </w:p>
    <w:p>
      <w:pPr>
        <w:ind w:firstLine="560"/>
        <w:spacing w:line="360" w:lineRule="auto"/>
        <w:rPr>
          <w:rFonts w:hint="eastAsia" w:ascii="宋体" w:hAnsi="宋体" w:eastAsia="宋体" w:cs="宋体"/>
          <w:color w:val="000000"/>
          <w:sz w:val="28"/>
          <w:szCs w:val="28"/>
          <w:lang w:eastAsia="zh-CN"/>
        </w:rPr>
      </w:pPr>
      <w:r/>
      <w:bookmarkStart w:id="264" w:name="_Hlk136503202"/>
      <w:r/>
      <w:bookmarkEnd w:id="264"/>
      <w:r>
        <w:rPr>
          <w:rFonts w:hint="eastAsia" w:ascii="宋体" w:hAnsi="宋体" w:eastAsia="宋体" w:cs="宋体"/>
          <w:color w:val="000000"/>
          <w:sz w:val="28"/>
          <w:szCs w:val="28"/>
          <w:lang w:eastAsia="zh-CN"/>
        </w:rPr>
        <w:t xml:space="preserve">2. </w:t>
      </w:r>
      <w:r>
        <w:rPr>
          <w:rFonts w:hint="eastAsia" w:ascii="宋体" w:hAnsi="宋体" w:eastAsia="宋体" w:cs="宋体"/>
          <w:color w:val="000000"/>
          <w:sz w:val="28"/>
          <w:szCs w:val="28"/>
          <w:u w:val="single"/>
          <w:lang w:eastAsia="zh-CN"/>
        </w:rPr>
        <w:t xml:space="preserve">（标的名称），属于（采购文件中明确的所属行业）行业</w:t>
      </w:r>
      <w:r>
        <w:rPr>
          <w:rFonts w:hint="eastAsia" w:ascii="宋体" w:hAnsi="宋体" w:eastAsia="宋体" w:cs="宋体"/>
          <w:color w:val="000000"/>
          <w:sz w:val="28"/>
          <w:szCs w:val="28"/>
          <w:lang w:eastAsia="zh-CN"/>
        </w:rPr>
        <w:t xml:space="preserve">；制造商为</w:t>
      </w:r>
      <w:r>
        <w:rPr>
          <w:rFonts w:hint="eastAsia" w:ascii="宋体" w:hAnsi="宋体" w:eastAsia="宋体" w:cs="宋体"/>
          <w:color w:val="000000"/>
          <w:sz w:val="28"/>
          <w:szCs w:val="28"/>
          <w:u w:val="single"/>
          <w:lang w:eastAsia="zh-CN"/>
        </w:rPr>
        <w:t xml:space="preserve">（企业名称），从业人员  人，营业收入为  万元，</w:t>
      </w:r>
      <w:r>
        <w:rPr>
          <w:rFonts w:hint="eastAsia" w:ascii="宋体" w:hAnsi="宋体" w:eastAsia="宋体" w:cs="宋体"/>
          <w:color w:val="000000"/>
          <w:sz w:val="28"/>
          <w:szCs w:val="28"/>
          <w:lang w:eastAsia="zh-CN"/>
        </w:rPr>
        <w:t xml:space="preserve">资产总额</w:t>
      </w:r>
      <w:r>
        <w:rPr>
          <w:rFonts w:hint="eastAsia" w:ascii="宋体" w:hAnsi="宋体" w:eastAsia="宋体" w:cs="宋体"/>
          <w:color w:val="000000"/>
          <w:sz w:val="28"/>
          <w:szCs w:val="28"/>
          <w:u w:val="single"/>
          <w:lang w:eastAsia="zh-CN"/>
        </w:rPr>
        <w:t xml:space="preserve">为  万元，属于（中型企业、小型企业、微型企业</w:t>
      </w:r>
      <w:r>
        <w:rPr>
          <w:rFonts w:hint="eastAsia" w:ascii="宋体" w:hAnsi="宋体" w:eastAsia="宋体" w:cs="宋体"/>
          <w:color w:val="000000"/>
          <w:sz w:val="28"/>
          <w:szCs w:val="28"/>
          <w:lang w:eastAsia="zh-CN"/>
        </w:rPr>
        <w:t xml:space="preserve">）；</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 </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本企业对上述声明内容的真实性负责。如有虚假，将依法承担相应责任。</w:t>
      </w:r>
      <w:r/>
    </w:p>
    <w:p>
      <w:pPr>
        <w:ind w:firstLine="3920"/>
        <w:spacing w:line="48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企业名称（盖章）：</w:t>
      </w:r>
      <w:r/>
    </w:p>
    <w:p>
      <w:pPr>
        <w:ind w:firstLine="3920"/>
        <w:spacing w:line="480" w:lineRule="auto"/>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日 期：</w:t>
      </w:r>
      <w:r/>
    </w:p>
    <w:p>
      <w:pPr>
        <w:spacing w:line="360" w:lineRule="auto"/>
        <w:rPr>
          <w:rFonts w:hint="eastAsia" w:ascii="宋体" w:hAnsi="宋体" w:eastAsia="宋体" w:cs="宋体"/>
          <w:sz w:val="28"/>
          <w:u w:val="single"/>
        </w:rPr>
      </w:pPr>
      <w:r>
        <w:rPr>
          <w:rFonts w:hint="eastAsia" w:ascii="宋体" w:hAnsi="宋体" w:eastAsia="宋体" w:cs="宋体"/>
          <w:color w:val="000000"/>
          <w:sz w:val="28"/>
          <w:szCs w:val="28"/>
          <w:u w:val="single"/>
          <w:lang w:eastAsia="zh-CN"/>
        </w:rPr>
        <w:t xml:space="preserve">注：从业人员、营业收入、资产总额填报上一年度数据，无上一年度数据的新成立企业可不填报</w:t>
      </w:r>
      <w:r>
        <w:rPr>
          <w:rFonts w:hint="eastAsia" w:ascii="宋体" w:hAnsi="宋体" w:cs="宋体"/>
          <w:color w:val="000000"/>
          <w:sz w:val="28"/>
          <w:szCs w:val="28"/>
          <w:u w:val="single"/>
          <w:lang w:eastAsia="zh-CN"/>
        </w:rPr>
        <w:t xml:space="preserve">，未按要求填写此表不享受价格扣除优惠政策。</w:t>
      </w:r>
      <w:r/>
    </w:p>
    <w:p>
      <w:pPr>
        <w:jc w:val="both"/>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cs="宋体"/>
          <w:b/>
          <w:color w:val="000000"/>
          <w:sz w:val="32"/>
          <w:szCs w:val="32"/>
          <w:lang w:eastAsia="zh-CN"/>
        </w:rPr>
        <w:t xml:space="preserve">（</w:t>
      </w:r>
      <w:r>
        <w:rPr>
          <w:rFonts w:hint="eastAsia" w:ascii="宋体" w:hAnsi="宋体" w:cs="宋体"/>
          <w:b/>
          <w:color w:val="000000"/>
          <w:sz w:val="32"/>
          <w:szCs w:val="32"/>
          <w:lang w:val="en-US" w:eastAsia="zh-CN"/>
        </w:rPr>
        <w:t xml:space="preserve">二</w:t>
      </w:r>
      <w:r>
        <w:rPr>
          <w:rFonts w:hint="eastAsia" w:ascii="宋体" w:hAnsi="宋体" w:cs="宋体"/>
          <w:b/>
          <w:color w:val="000000"/>
          <w:sz w:val="32"/>
          <w:szCs w:val="32"/>
          <w:lang w:eastAsia="zh-CN"/>
        </w:rPr>
        <w:t xml:space="preserve">）</w:t>
      </w:r>
      <w:r>
        <w:rPr>
          <w:rFonts w:hint="eastAsia" w:ascii="宋体" w:hAnsi="宋体" w:eastAsia="宋体" w:cs="宋体"/>
          <w:b/>
          <w:color w:val="000000"/>
          <w:sz w:val="32"/>
          <w:szCs w:val="32"/>
        </w:rPr>
        <w:t xml:space="preserve">残疾人福利性单位声明函</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本单位对上述声明的真实性负责。如有虚假，将依法承担相应责任。 </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企业名称（盖章）：</w:t>
      </w:r>
      <w:r/>
    </w:p>
    <w:p>
      <w:pPr>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    日期：   年    月    日</w:t>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813"/>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（三）按招标文件要求投标人所能提供的其他文件</w:t>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13"/>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14:textOutline w14:w="5448" w14:cap="sq" w14:cmpd="sng" w14:algn="ctr">
            <w14:solidFill>
              <w14:srgbClr w14:val="000000"/>
            </w14:solidFill>
            <w14:prstDash w14:val="solid"/>
            <w14:bevel/>
          </w14:textOutline>
        </w:rPr>
        <w:t xml:space="preserve">《</w:t>
      </w:r>
      <w:r>
        <w:rPr>
          <w:rFonts w:ascii="宋体" w:hAnsi="宋体" w:cs="宋体"/>
          <w:color w:val="000000"/>
          <w:spacing w:val="9"/>
          <w:sz w:val="29"/>
          <w:szCs w:val="29"/>
          <w14:textOutline w14:w="5448" w14:cap="sq" w14:cmpd="sng" w14:algn="ctr">
            <w14:solidFill>
              <w14:srgbClr w14:val="000000"/>
            </w14:solidFill>
            <w14:prstDash w14:val="solid"/>
            <w14:bevel/>
          </w14:textOutline>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813"/>
      </w:pPr>
      <w:r/>
      <w:r/>
    </w:p>
    <w:p>
      <w:r/>
      <w:r/>
    </w:p>
    <w:p>
      <w:pPr>
        <w:pStyle w:val="813"/>
      </w:pPr>
      <w:r/>
      <w:r/>
    </w:p>
    <w:p>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rPr>
        <w:rStyle w:val="885"/>
      </w:rPr>
      <w:instrText xml:space="preserve"> PAGE </w:instrText>
    </w:r>
    <w:r>
      <w:fldChar w:fldCharType="separate"/>
    </w:r>
    <w:r>
      <w:rPr>
        <w:rStyle w:val="88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0"/>
    <w:qFormat/>
    <w:pPr>
      <w:jc w:val="both"/>
      <w:widowControl w:val="off"/>
    </w:pPr>
    <w:rPr>
      <w:rFonts w:hint="default" w:ascii="Times New Roman" w:hAnsi="Times New Roman" w:eastAsia="宋体" w:cs="Times New Roman"/>
      <w:sz w:val="21"/>
      <w:szCs w:val="24"/>
    </w:rPr>
  </w:style>
  <w:style w:type="paragraph" w:styleId="812">
    <w:name w:val="Heading 1"/>
    <w:basedOn w:val="811"/>
    <w:link w:val="1076"/>
    <w:uiPriority w:val="0"/>
    <w:qFormat/>
    <w:pPr>
      <w:keepNext/>
      <w:outlineLvl w:val="0"/>
    </w:pPr>
    <w:rPr>
      <w:rFonts w:ascii="楷体_GB2312" w:eastAsia="楷体_GB2312"/>
      <w:sz w:val="28"/>
      <w:szCs w:val="20"/>
    </w:rPr>
  </w:style>
  <w:style w:type="paragraph" w:styleId="813">
    <w:name w:val="Heading 2"/>
    <w:basedOn w:val="811"/>
    <w:next w:val="811"/>
    <w:link w:val="1050"/>
    <w:uiPriority w:val="0"/>
    <w:qFormat/>
    <w:pPr>
      <w:jc w:val="center"/>
      <w:keepLines/>
      <w:keepNext/>
      <w:spacing w:before="260" w:after="260" w:line="416" w:lineRule="auto"/>
      <w:outlineLvl w:val="1"/>
    </w:pPr>
    <w:rPr>
      <w:rFonts w:ascii="幼圆" w:hAnsi="Arial" w:eastAsia="楷体_GB2312"/>
      <w:b/>
      <w:sz w:val="44"/>
      <w:szCs w:val="20"/>
    </w:rPr>
  </w:style>
  <w:style w:type="paragraph" w:styleId="814">
    <w:name w:val="Heading 3"/>
    <w:basedOn w:val="811"/>
    <w:link w:val="1079"/>
    <w:uiPriority w:val="0"/>
    <w:qFormat/>
    <w:pPr>
      <w:keepLines/>
      <w:keepNext/>
      <w:spacing w:before="260" w:after="260" w:line="416" w:lineRule="auto"/>
      <w:outlineLvl w:val="2"/>
    </w:pPr>
    <w:rPr>
      <w:b/>
      <w:sz w:val="32"/>
      <w:szCs w:val="20"/>
    </w:rPr>
  </w:style>
  <w:style w:type="paragraph" w:styleId="815">
    <w:name w:val="Heading 4"/>
    <w:basedOn w:val="811"/>
    <w:link w:val="1080"/>
    <w:uiPriority w:val="0"/>
    <w:qFormat/>
    <w:pPr>
      <w:keepLines/>
      <w:keepNext/>
      <w:spacing w:before="280" w:after="290" w:line="376" w:lineRule="auto"/>
      <w:outlineLvl w:val="3"/>
    </w:pPr>
    <w:rPr>
      <w:rFonts w:ascii="Arial" w:hAnsi="Arial" w:eastAsia="黑体"/>
      <w:b/>
      <w:bCs/>
      <w:sz w:val="28"/>
      <w:szCs w:val="28"/>
    </w:rPr>
  </w:style>
  <w:style w:type="paragraph" w:styleId="816">
    <w:name w:val="Heading 5"/>
    <w:basedOn w:val="811"/>
    <w:link w:val="108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17">
    <w:name w:val="Heading 6"/>
    <w:basedOn w:val="811"/>
    <w:link w:val="10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18">
    <w:name w:val="Heading 7"/>
    <w:basedOn w:val="811"/>
    <w:link w:val="107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19">
    <w:name w:val="Heading 8"/>
    <w:basedOn w:val="811"/>
    <w:link w:val="107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20">
    <w:name w:val="Heading 9"/>
    <w:basedOn w:val="811"/>
    <w:link w:val="106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uiPriority w:val="39"/>
    <w:unhideWhenUsed/>
    <w:qFormat/>
    <w:pPr>
      <w:ind w:left="1701" w:right="0" w:firstLine="0"/>
      <w:spacing w:after="57"/>
    </w:pPr>
  </w:style>
  <w:style w:type="paragraph" w:styleId="824">
    <w:name w:val="List Number 2"/>
    <w:basedOn w:val="811"/>
    <w:uiPriority w:val="0"/>
    <w:unhideWhenUsed/>
    <w:qFormat/>
    <w:pPr>
      <w:ind w:left="425" w:hanging="425"/>
      <w:spacing w:line="300" w:lineRule="auto"/>
      <w:tabs>
        <w:tab w:val="left" w:pos="425" w:leader="none"/>
        <w:tab w:val="left" w:pos="567" w:leader="none"/>
      </w:tabs>
    </w:pPr>
    <w:rPr>
      <w:sz w:val="28"/>
      <w:szCs w:val="20"/>
    </w:rPr>
  </w:style>
  <w:style w:type="paragraph" w:styleId="825">
    <w:name w:val="Note Heading"/>
    <w:basedOn w:val="811"/>
    <w:link w:val="1616"/>
    <w:uiPriority w:val="0"/>
    <w:qFormat/>
    <w:pPr>
      <w:jc w:val="center"/>
    </w:pPr>
    <w:rPr>
      <w:rFonts w:asciiTheme="minorHAnsi" w:hAnsiTheme="minorHAnsi" w:eastAsiaTheme="minorEastAsia" w:cstheme="minorBidi"/>
    </w:rPr>
  </w:style>
  <w:style w:type="paragraph" w:styleId="826">
    <w:name w:val="index 8"/>
    <w:basedOn w:val="811"/>
    <w:uiPriority w:val="0"/>
    <w:qFormat/>
    <w:pPr>
      <w:ind w:left="1680" w:hanging="210"/>
      <w:jc w:val="left"/>
    </w:pPr>
    <w:rPr>
      <w:rFonts w:ascii="Calibri" w:hAnsi="Calibri"/>
      <w:sz w:val="20"/>
      <w:szCs w:val="20"/>
    </w:rPr>
  </w:style>
  <w:style w:type="paragraph" w:styleId="827">
    <w:name w:val="List Number"/>
    <w:basedOn w:val="828"/>
    <w:uiPriority w:val="0"/>
    <w:qFormat/>
    <w:pPr>
      <w:ind w:left="720" w:right="720" w:hanging="360"/>
      <w:spacing w:before="120" w:after="240" w:line="240" w:lineRule="atLeast"/>
      <w:widowControl/>
    </w:pPr>
    <w:rPr>
      <w:rFonts w:ascii="宋体" w:hAnsi="Garamond"/>
      <w:spacing w:val="-5"/>
      <w:sz w:val="24"/>
      <w:szCs w:val="20"/>
    </w:rPr>
  </w:style>
  <w:style w:type="paragraph" w:styleId="828">
    <w:name w:val="List"/>
    <w:basedOn w:val="811"/>
    <w:uiPriority w:val="0"/>
    <w:qFormat/>
    <w:pPr>
      <w:ind w:left="200" w:hanging="200"/>
    </w:pPr>
  </w:style>
  <w:style w:type="paragraph" w:styleId="829">
    <w:name w:val="Normal Indent"/>
    <w:basedOn w:val="811"/>
    <w:link w:val="1077"/>
    <w:uiPriority w:val="0"/>
    <w:unhideWhenUsed/>
    <w:qFormat/>
    <w:pPr>
      <w:ind w:firstLine="420"/>
    </w:pPr>
  </w:style>
  <w:style w:type="paragraph" w:styleId="830">
    <w:name w:val="Caption"/>
    <w:basedOn w:val="811"/>
    <w:link w:val="1196"/>
    <w:uiPriority w:val="0"/>
    <w:qFormat/>
    <w:rPr>
      <w:rFonts w:ascii="Cambria" w:hAnsi="Cambria" w:eastAsia="黑体" w:cstheme="minorBidi"/>
      <w:szCs w:val="22"/>
    </w:rPr>
  </w:style>
  <w:style w:type="paragraph" w:styleId="831">
    <w:name w:val="index 5"/>
    <w:basedOn w:val="811"/>
    <w:uiPriority w:val="0"/>
    <w:qFormat/>
    <w:pPr>
      <w:ind w:left="1050" w:hanging="210"/>
      <w:jc w:val="left"/>
    </w:pPr>
    <w:rPr>
      <w:rFonts w:ascii="Calibri" w:hAnsi="Calibri"/>
      <w:sz w:val="20"/>
      <w:szCs w:val="20"/>
    </w:rPr>
  </w:style>
  <w:style w:type="paragraph" w:styleId="832">
    <w:name w:val="List Bullet"/>
    <w:basedOn w:val="811"/>
    <w:uiPriority w:val="99"/>
    <w:unhideWhenUsed/>
    <w:qFormat/>
    <w:pPr>
      <w:contextualSpacing/>
      <w:ind w:left="1236" w:hanging="1236"/>
      <w:tabs>
        <w:tab w:val="left" w:pos="360" w:leader="none"/>
      </w:tabs>
    </w:pPr>
    <w:rPr>
      <w:rFonts w:ascii="Calibri" w:hAnsi="Calibri"/>
      <w:szCs w:val="22"/>
    </w:rPr>
  </w:style>
  <w:style w:type="paragraph" w:styleId="833">
    <w:name w:val="Document Map"/>
    <w:basedOn w:val="811"/>
    <w:link w:val="1604"/>
    <w:uiPriority w:val="99"/>
    <w:qFormat/>
    <w:rPr>
      <w:rFonts w:ascii="宋体" w:hAnsiTheme="minorHAnsi" w:eastAsiaTheme="minorEastAsia" w:cstheme="minorBidi"/>
      <w:sz w:val="18"/>
      <w:szCs w:val="18"/>
    </w:rPr>
  </w:style>
  <w:style w:type="paragraph" w:styleId="834">
    <w:name w:val="annotation text"/>
    <w:basedOn w:val="811"/>
    <w:link w:val="1610"/>
    <w:uiPriority w:val="99"/>
    <w:qFormat/>
    <w:pPr>
      <w:jc w:val="left"/>
    </w:pPr>
    <w:rPr>
      <w:rFonts w:ascii="Calibri" w:hAnsi="Calibri" w:eastAsiaTheme="minorEastAsia" w:cstheme="minorBidi"/>
      <w:szCs w:val="22"/>
    </w:rPr>
  </w:style>
  <w:style w:type="paragraph" w:styleId="835">
    <w:name w:val="index 6"/>
    <w:basedOn w:val="811"/>
    <w:uiPriority w:val="0"/>
    <w:qFormat/>
    <w:pPr>
      <w:ind w:left="1260" w:hanging="210"/>
      <w:jc w:val="left"/>
    </w:pPr>
    <w:rPr>
      <w:rFonts w:ascii="Calibri" w:hAnsi="Calibri"/>
      <w:sz w:val="20"/>
      <w:szCs w:val="20"/>
    </w:rPr>
  </w:style>
  <w:style w:type="paragraph" w:styleId="836">
    <w:name w:val="Salutation"/>
    <w:basedOn w:val="811"/>
    <w:link w:val="1620"/>
    <w:uiPriority w:val="0"/>
    <w:unhideWhenUsed/>
    <w:qFormat/>
    <w:pPr>
      <w:ind w:firstLine="560"/>
      <w:spacing w:line="500" w:lineRule="exact"/>
    </w:pPr>
    <w:rPr>
      <w:rFonts w:ascii="Arial" w:hAnsi="Arial" w:eastAsia="方正仿宋_GBK" w:cs="Arial"/>
      <w:szCs w:val="22"/>
    </w:rPr>
  </w:style>
  <w:style w:type="paragraph" w:styleId="837">
    <w:name w:val="Body Text 3"/>
    <w:basedOn w:val="811"/>
    <w:link w:val="1614"/>
    <w:uiPriority w:val="0"/>
    <w:qFormat/>
    <w:rPr>
      <w:rFonts w:ascii="仿宋_GB2312" w:hAnsi="Arial" w:eastAsia="仿宋_GB2312" w:cstheme="minorBidi"/>
      <w:sz w:val="32"/>
      <w:szCs w:val="22"/>
    </w:rPr>
  </w:style>
  <w:style w:type="paragraph" w:styleId="838">
    <w:name w:val="List Bullet 3"/>
    <w:basedOn w:val="811"/>
    <w:uiPriority w:val="99"/>
    <w:unhideWhenUsed/>
    <w:qFormat/>
    <w:pPr>
      <w:contextualSpacing/>
      <w:ind w:left="1236" w:hanging="1236"/>
      <w:tabs>
        <w:tab w:val="left" w:pos="1200" w:leader="none"/>
      </w:tabs>
    </w:pPr>
  </w:style>
  <w:style w:type="paragraph" w:styleId="839">
    <w:name w:val="Body Text"/>
    <w:basedOn w:val="811"/>
    <w:link w:val="1612"/>
    <w:uiPriority w:val="0"/>
    <w:qFormat/>
    <w:rPr>
      <w:rFonts w:ascii="楷体_GB2312" w:hAnsi="Arial" w:eastAsia="楷体_GB2312" w:cstheme="minorBidi"/>
      <w:sz w:val="28"/>
      <w:szCs w:val="22"/>
    </w:rPr>
  </w:style>
  <w:style w:type="paragraph" w:styleId="840">
    <w:name w:val="Body Text Indent"/>
    <w:basedOn w:val="811"/>
    <w:link w:val="1611"/>
    <w:uiPriority w:val="0"/>
    <w:qFormat/>
    <w:pPr>
      <w:ind w:firstLine="645"/>
    </w:pPr>
    <w:rPr>
      <w:rFonts w:ascii="楷体_GB2312" w:eastAsia="楷体_GB2312" w:hAnsiTheme="minorHAnsi" w:cstheme="minorBidi"/>
      <w:sz w:val="32"/>
      <w:szCs w:val="22"/>
    </w:rPr>
  </w:style>
  <w:style w:type="paragraph" w:styleId="841">
    <w:name w:val="List Number 3"/>
    <w:basedOn w:val="811"/>
    <w:uiPriority w:val="0"/>
    <w:qFormat/>
    <w:pPr>
      <w:ind w:left="720" w:hanging="720"/>
      <w:tabs>
        <w:tab w:val="left" w:pos="1200" w:leader="none"/>
      </w:tabs>
    </w:pPr>
  </w:style>
  <w:style w:type="paragraph" w:styleId="842">
    <w:name w:val="List 2"/>
    <w:basedOn w:val="811"/>
    <w:uiPriority w:val="0"/>
    <w:unhideWhenUsed/>
    <w:qFormat/>
    <w:pPr>
      <w:ind w:left="100" w:hanging="200"/>
      <w:spacing w:line="500" w:lineRule="exact"/>
    </w:pPr>
    <w:rPr>
      <w:rFonts w:ascii="Arial" w:hAnsi="Arial" w:eastAsia="仿宋" w:cs="Arial"/>
      <w:sz w:val="28"/>
    </w:rPr>
  </w:style>
  <w:style w:type="paragraph" w:styleId="843">
    <w:name w:val="Block Text"/>
    <w:basedOn w:val="811"/>
    <w:uiPriority w:val="0"/>
    <w:qFormat/>
    <w:pPr>
      <w:ind w:left="630" w:right="630"/>
      <w:jc w:val="center"/>
    </w:pPr>
    <w:rPr>
      <w:rFonts w:ascii="宋体"/>
      <w:b/>
      <w:sz w:val="32"/>
    </w:rPr>
  </w:style>
  <w:style w:type="paragraph" w:styleId="844">
    <w:name w:val="List Bullet 2"/>
    <w:basedOn w:val="811"/>
    <w:uiPriority w:val="0"/>
    <w:qFormat/>
    <w:pPr>
      <w:ind w:left="1236" w:hanging="1236"/>
      <w:tabs>
        <w:tab w:val="left" w:pos="780" w:leader="none"/>
      </w:tabs>
    </w:pPr>
  </w:style>
  <w:style w:type="paragraph" w:styleId="845">
    <w:name w:val="HTML Address"/>
    <w:basedOn w:val="811"/>
    <w:link w:val="1606"/>
    <w:uiPriority w:val="0"/>
    <w:qFormat/>
    <w:rPr>
      <w:rFonts w:asciiTheme="minorHAnsi" w:hAnsiTheme="minorHAnsi" w:eastAsiaTheme="minorEastAsia" w:cstheme="minorBidi"/>
      <w:i/>
      <w:iCs/>
    </w:rPr>
  </w:style>
  <w:style w:type="paragraph" w:styleId="846">
    <w:name w:val="index 4"/>
    <w:basedOn w:val="811"/>
    <w:uiPriority w:val="0"/>
    <w:unhideWhenUsed/>
    <w:qFormat/>
    <w:pPr>
      <w:ind w:left="600"/>
    </w:pPr>
  </w:style>
  <w:style w:type="paragraph" w:styleId="847">
    <w:name w:val="toc 5"/>
    <w:basedOn w:val="811"/>
    <w:uiPriority w:val="39"/>
    <w:unhideWhenUsed/>
    <w:qFormat/>
    <w:pPr>
      <w:ind w:left="1134" w:right="0" w:firstLine="0"/>
      <w:spacing w:after="57"/>
    </w:pPr>
  </w:style>
  <w:style w:type="paragraph" w:styleId="848">
    <w:name w:val="toc 3"/>
    <w:basedOn w:val="811"/>
    <w:uiPriority w:val="39"/>
    <w:semiHidden/>
    <w:unhideWhenUsed/>
    <w:qFormat/>
    <w:pPr>
      <w:ind w:left="840"/>
    </w:pPr>
  </w:style>
  <w:style w:type="paragraph" w:styleId="849">
    <w:name w:val="Plain Text"/>
    <w:basedOn w:val="811"/>
    <w:link w:val="1607"/>
    <w:uiPriority w:val="0"/>
    <w:qFormat/>
    <w:rPr>
      <w:rFonts w:ascii="宋体" w:hAnsi="Courier New" w:cs="Courier New" w:eastAsiaTheme="minorEastAsia"/>
      <w:szCs w:val="21"/>
    </w:rPr>
  </w:style>
  <w:style w:type="paragraph" w:styleId="850">
    <w:name w:val="List Bullet 5"/>
    <w:basedOn w:val="811"/>
    <w:uiPriority w:val="0"/>
    <w:qFormat/>
    <w:pPr>
      <w:spacing w:line="312" w:lineRule="atLeast"/>
    </w:pPr>
    <w:rPr>
      <w:szCs w:val="20"/>
    </w:rPr>
  </w:style>
  <w:style w:type="paragraph" w:styleId="851">
    <w:name w:val="toc 8"/>
    <w:basedOn w:val="811"/>
    <w:uiPriority w:val="39"/>
    <w:unhideWhenUsed/>
    <w:qFormat/>
    <w:pPr>
      <w:ind w:left="1984" w:right="0" w:firstLine="0"/>
      <w:spacing w:after="57"/>
    </w:pPr>
  </w:style>
  <w:style w:type="paragraph" w:styleId="852">
    <w:name w:val="index 3"/>
    <w:basedOn w:val="811"/>
    <w:uiPriority w:val="0"/>
    <w:qFormat/>
    <w:pPr>
      <w:ind w:left="630" w:hanging="210"/>
      <w:jc w:val="left"/>
    </w:pPr>
    <w:rPr>
      <w:rFonts w:ascii="Calibri" w:hAnsi="Calibri"/>
      <w:sz w:val="20"/>
      <w:szCs w:val="20"/>
    </w:rPr>
  </w:style>
  <w:style w:type="paragraph" w:styleId="853">
    <w:name w:val="Date"/>
    <w:basedOn w:val="811"/>
    <w:link w:val="1605"/>
    <w:uiPriority w:val="0"/>
    <w:qFormat/>
    <w:pPr>
      <w:ind w:left="100"/>
    </w:pPr>
    <w:rPr>
      <w:rFonts w:ascii="仿宋_GB2312" w:eastAsia="仿宋_GB2312" w:hAnsiTheme="minorHAnsi" w:cstheme="minorBidi"/>
      <w:b/>
      <w:sz w:val="36"/>
    </w:rPr>
  </w:style>
  <w:style w:type="paragraph" w:styleId="854">
    <w:name w:val="Body Text Indent 2"/>
    <w:basedOn w:val="811"/>
    <w:link w:val="1613"/>
    <w:uiPriority w:val="0"/>
    <w:qFormat/>
    <w:pPr>
      <w:ind w:firstLine="560"/>
      <w:spacing w:line="520" w:lineRule="exact"/>
    </w:pPr>
    <w:rPr>
      <w:rFonts w:ascii="楷体_GB2312" w:eastAsia="楷体_GB2312" w:hAnsiTheme="minorHAnsi" w:cstheme="minorBidi"/>
      <w:sz w:val="28"/>
      <w:szCs w:val="28"/>
    </w:rPr>
  </w:style>
  <w:style w:type="paragraph" w:styleId="855">
    <w:name w:val="endnote text"/>
    <w:basedOn w:val="811"/>
    <w:link w:val="1622"/>
    <w:uiPriority w:val="0"/>
    <w:qFormat/>
    <w:pPr>
      <w:jc w:val="left"/>
    </w:pPr>
    <w:rPr>
      <w:rFonts w:asciiTheme="minorHAnsi" w:hAnsiTheme="minorHAnsi" w:eastAsiaTheme="minorEastAsia" w:cstheme="minorBidi"/>
      <w:lang w:val="zh-CN"/>
    </w:rPr>
  </w:style>
  <w:style w:type="paragraph" w:styleId="856">
    <w:name w:val="Balloon Text"/>
    <w:basedOn w:val="811"/>
    <w:link w:val="1618"/>
    <w:uiPriority w:val="0"/>
    <w:qFormat/>
    <w:rPr>
      <w:rFonts w:asciiTheme="minorHAnsi" w:hAnsiTheme="minorHAnsi" w:eastAsiaTheme="minorEastAsia" w:cstheme="minorBidi"/>
      <w:sz w:val="18"/>
      <w:szCs w:val="18"/>
    </w:rPr>
  </w:style>
  <w:style w:type="paragraph" w:styleId="857">
    <w:name w:val="Footer"/>
    <w:basedOn w:val="811"/>
    <w:link w:val="1046"/>
    <w:uiPriority w:val="99"/>
    <w:unhideWhenUsed/>
    <w:qFormat/>
    <w:pPr>
      <w:jc w:val="left"/>
      <w:tabs>
        <w:tab w:val="center" w:pos="4153" w:leader="none"/>
        <w:tab w:val="right" w:pos="8306" w:leader="none"/>
      </w:tabs>
    </w:pPr>
    <w:rPr>
      <w:sz w:val="18"/>
      <w:szCs w:val="18"/>
    </w:rPr>
  </w:style>
  <w:style w:type="paragraph" w:styleId="858">
    <w:name w:val="Header"/>
    <w:basedOn w:val="811"/>
    <w:link w:val="104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11"/>
    <w:uiPriority w:val="39"/>
    <w:unhideWhenUsed/>
    <w:qFormat/>
    <w:pPr>
      <w:ind w:left="0" w:right="0" w:firstLine="0"/>
      <w:spacing w:after="57"/>
    </w:pPr>
  </w:style>
  <w:style w:type="paragraph" w:styleId="860">
    <w:name w:val="toc 4"/>
    <w:basedOn w:val="811"/>
    <w:uiPriority w:val="39"/>
    <w:unhideWhenUsed/>
    <w:qFormat/>
    <w:pPr>
      <w:ind w:left="850" w:right="0" w:firstLine="0"/>
      <w:spacing w:after="57"/>
    </w:pPr>
  </w:style>
  <w:style w:type="paragraph" w:styleId="861">
    <w:name w:val="index heading"/>
    <w:basedOn w:val="811"/>
    <w:uiPriority w:val="0"/>
    <w:unhideWhenUsed/>
    <w:qFormat/>
    <w:pPr>
      <w:spacing w:line="300" w:lineRule="auto"/>
    </w:pPr>
    <w:rPr>
      <w:rFonts w:eastAsia="楷体_GB2312"/>
      <w:sz w:val="24"/>
    </w:rPr>
  </w:style>
  <w:style w:type="paragraph" w:styleId="862">
    <w:name w:val="Subtitle"/>
    <w:basedOn w:val="811"/>
    <w:link w:val="162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63">
    <w:name w:val="footnote text"/>
    <w:basedOn w:val="811"/>
    <w:link w:val="1609"/>
    <w:uiPriority w:val="0"/>
    <w:unhideWhenUsed/>
    <w:qFormat/>
    <w:pPr>
      <w:jc w:val="left"/>
    </w:pPr>
    <w:rPr>
      <w:rFonts w:ascii="Calibri" w:hAnsi="Calibri" w:eastAsiaTheme="minorEastAsia" w:cstheme="minorBidi"/>
      <w:sz w:val="18"/>
      <w:szCs w:val="18"/>
    </w:rPr>
  </w:style>
  <w:style w:type="paragraph" w:styleId="864">
    <w:name w:val="toc 6"/>
    <w:basedOn w:val="811"/>
    <w:uiPriority w:val="39"/>
    <w:unhideWhenUsed/>
    <w:qFormat/>
    <w:pPr>
      <w:ind w:left="1417" w:right="0" w:firstLine="0"/>
      <w:spacing w:after="57"/>
    </w:pPr>
  </w:style>
  <w:style w:type="paragraph" w:styleId="865">
    <w:name w:val="Body Text Indent 3"/>
    <w:basedOn w:val="811"/>
    <w:link w:val="1615"/>
    <w:uiPriority w:val="0"/>
    <w:qFormat/>
    <w:pPr>
      <w:ind w:left="520" w:firstLine="425"/>
      <w:jc w:val="center"/>
    </w:pPr>
    <w:rPr>
      <w:rFonts w:ascii="方正行楷简体" w:hAnsi="Arial" w:eastAsia="方正行楷简体" w:cstheme="minorBidi"/>
      <w:sz w:val="36"/>
      <w:szCs w:val="22"/>
    </w:rPr>
  </w:style>
  <w:style w:type="paragraph" w:styleId="866">
    <w:name w:val="index 7"/>
    <w:basedOn w:val="811"/>
    <w:uiPriority w:val="0"/>
    <w:qFormat/>
    <w:pPr>
      <w:ind w:left="1470" w:hanging="210"/>
      <w:jc w:val="left"/>
    </w:pPr>
    <w:rPr>
      <w:rFonts w:ascii="Calibri" w:hAnsi="Calibri"/>
      <w:sz w:val="20"/>
      <w:szCs w:val="20"/>
    </w:rPr>
  </w:style>
  <w:style w:type="paragraph" w:styleId="867">
    <w:name w:val="index 9"/>
    <w:basedOn w:val="811"/>
    <w:uiPriority w:val="0"/>
    <w:qFormat/>
    <w:pPr>
      <w:ind w:left="1890" w:hanging="210"/>
      <w:jc w:val="left"/>
    </w:pPr>
    <w:rPr>
      <w:rFonts w:ascii="Calibri" w:hAnsi="Calibri"/>
      <w:sz w:val="20"/>
      <w:szCs w:val="20"/>
    </w:rPr>
  </w:style>
  <w:style w:type="paragraph" w:styleId="868">
    <w:name w:val="table of figures"/>
    <w:basedOn w:val="811"/>
    <w:uiPriority w:val="0"/>
    <w:unhideWhenUsed/>
    <w:qFormat/>
    <w:pPr>
      <w:ind w:left="420" w:hanging="420"/>
      <w:jc w:val="left"/>
      <w:spacing w:line="500" w:lineRule="exact"/>
    </w:pPr>
    <w:rPr>
      <w:rFonts w:ascii="Calibri" w:hAnsi="Calibri" w:eastAsia="仿宋"/>
      <w:sz w:val="20"/>
      <w:szCs w:val="20"/>
    </w:rPr>
  </w:style>
  <w:style w:type="paragraph" w:styleId="869">
    <w:name w:val="toc 2"/>
    <w:basedOn w:val="811"/>
    <w:uiPriority w:val="39"/>
    <w:semiHidden/>
    <w:unhideWhenUsed/>
    <w:qFormat/>
    <w:pPr>
      <w:ind w:left="420"/>
    </w:pPr>
  </w:style>
  <w:style w:type="paragraph" w:styleId="870">
    <w:name w:val="toc 9"/>
    <w:basedOn w:val="811"/>
    <w:uiPriority w:val="39"/>
    <w:semiHidden/>
    <w:unhideWhenUsed/>
    <w:qFormat/>
    <w:pPr>
      <w:ind w:left="3360"/>
    </w:pPr>
  </w:style>
  <w:style w:type="paragraph" w:styleId="871">
    <w:name w:val="Body Text 2"/>
    <w:basedOn w:val="811"/>
    <w:link w:val="1619"/>
    <w:uiPriority w:val="0"/>
    <w:qFormat/>
    <w:pPr>
      <w:spacing w:after="120" w:line="480" w:lineRule="auto"/>
    </w:pPr>
    <w:rPr>
      <w:rFonts w:asciiTheme="minorHAnsi" w:hAnsiTheme="minorHAnsi" w:eastAsiaTheme="minorEastAsia" w:cstheme="minorBidi"/>
    </w:rPr>
  </w:style>
  <w:style w:type="paragraph" w:styleId="872">
    <w:name w:val="HTML Preformatted"/>
    <w:basedOn w:val="811"/>
    <w:link w:val="1608"/>
    <w:uiPriority w:val="0"/>
    <w:qFormat/>
    <w:rPr>
      <w:rFonts w:ascii="Courier New" w:hAnsi="Courier New" w:cs="Courier New" w:eastAsiaTheme="minorEastAsia"/>
      <w:szCs w:val="22"/>
    </w:rPr>
  </w:style>
  <w:style w:type="paragraph" w:styleId="873">
    <w:name w:val="Normal (Web)"/>
    <w:basedOn w:val="811"/>
    <w:link w:val="120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74">
    <w:name w:val="index 1"/>
    <w:basedOn w:val="811"/>
    <w:uiPriority w:val="0"/>
    <w:unhideWhenUsed/>
    <w:qFormat/>
  </w:style>
  <w:style w:type="paragraph" w:styleId="875">
    <w:name w:val="index 2"/>
    <w:basedOn w:val="811"/>
    <w:uiPriority w:val="0"/>
    <w:qFormat/>
    <w:pPr>
      <w:ind w:left="420" w:hanging="210"/>
      <w:jc w:val="left"/>
    </w:pPr>
    <w:rPr>
      <w:rFonts w:ascii="Calibri" w:hAnsi="Calibri"/>
      <w:sz w:val="20"/>
      <w:szCs w:val="20"/>
    </w:rPr>
  </w:style>
  <w:style w:type="paragraph" w:styleId="876">
    <w:name w:val="Title"/>
    <w:basedOn w:val="811"/>
    <w:link w:val="1603"/>
    <w:uiPriority w:val="10"/>
    <w:qFormat/>
    <w:pPr>
      <w:jc w:val="center"/>
      <w:spacing w:before="240" w:after="60"/>
      <w:outlineLvl w:val="0"/>
    </w:pPr>
    <w:rPr>
      <w:rFonts w:ascii="Cambria" w:hAnsi="Cambria" w:eastAsiaTheme="minorEastAsia" w:cstheme="minorBidi"/>
      <w:b/>
      <w:bCs/>
      <w:sz w:val="32"/>
      <w:szCs w:val="32"/>
    </w:rPr>
  </w:style>
  <w:style w:type="paragraph" w:styleId="877">
    <w:name w:val="annotation subject"/>
    <w:basedOn w:val="834"/>
    <w:link w:val="1617"/>
    <w:uiPriority w:val="99"/>
    <w:qFormat/>
    <w:rPr>
      <w:b/>
      <w:bCs/>
    </w:rPr>
  </w:style>
  <w:style w:type="paragraph" w:styleId="878">
    <w:name w:val="Body Text First Indent"/>
    <w:basedOn w:val="839"/>
    <w:link w:val="2334"/>
    <w:uiPriority w:val="0"/>
    <w:semiHidden/>
    <w:unhideWhenUsed/>
    <w:qFormat/>
    <w:pPr>
      <w:ind w:firstLine="420"/>
      <w:spacing w:after="120"/>
    </w:pPr>
    <w:rPr>
      <w:rFonts w:ascii="Arial" w:eastAsiaTheme="minorEastAsia"/>
      <w:sz w:val="21"/>
      <w:szCs w:val="21"/>
    </w:rPr>
  </w:style>
  <w:style w:type="paragraph" w:styleId="879">
    <w:name w:val="Body Text First Indent 2"/>
    <w:basedOn w:val="840"/>
    <w:link w:val="2333"/>
    <w:uiPriority w:val="0"/>
    <w:semiHidden/>
    <w:unhideWhenUsed/>
    <w:qFormat/>
    <w:pPr>
      <w:ind w:left="420" w:firstLine="420"/>
      <w:spacing w:after="120"/>
    </w:pPr>
    <w:rPr>
      <w:rFonts w:ascii="Arial" w:hAnsi="Arial" w:eastAsia="方正仿宋_GBK" w:cs="Arial"/>
      <w:sz w:val="21"/>
      <w:szCs w:val="24"/>
    </w:rPr>
  </w:style>
  <w:style w:type="table" w:styleId="880">
    <w:name w:val="Table Grid"/>
    <w:basedOn w:val="82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Theme"/>
    <w:basedOn w:val="8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name w:val="Table Elegant"/>
    <w:basedOn w:val="82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3">
    <w:name w:val="Strong"/>
    <w:uiPriority w:val="0"/>
    <w:qFormat/>
    <w:rPr>
      <w:b/>
      <w:bCs/>
    </w:rPr>
  </w:style>
  <w:style w:type="character" w:styleId="884">
    <w:name w:val="endnote reference"/>
    <w:uiPriority w:val="0"/>
    <w:qFormat/>
    <w:rPr>
      <w:vertAlign w:val="superscript"/>
    </w:rPr>
  </w:style>
  <w:style w:type="character" w:styleId="885">
    <w:name w:val="page number"/>
    <w:basedOn w:val="821"/>
    <w:uiPriority w:val="0"/>
    <w:qFormat/>
  </w:style>
  <w:style w:type="character" w:styleId="886">
    <w:name w:val="FollowedHyperlink"/>
    <w:basedOn w:val="821"/>
    <w:uiPriority w:val="99"/>
    <w:semiHidden/>
    <w:unhideWhenUsed/>
    <w:qFormat/>
    <w:rPr>
      <w:color w:val="954f72" w:themeColor="followedHyperlink"/>
      <w:u w:val="single"/>
      <w14:textFill>
        <w14:solidFill>
          <w14:schemeClr w14:val="folHlink"/>
        </w14:solidFill>
      </w14:textFill>
    </w:rPr>
  </w:style>
  <w:style w:type="character" w:styleId="887">
    <w:name w:val="Emphasis"/>
    <w:uiPriority w:val="20"/>
    <w:qFormat/>
    <w:rPr>
      <w:color w:val="cc0000"/>
    </w:rPr>
  </w:style>
  <w:style w:type="character" w:styleId="888">
    <w:name w:val="HTML Definition"/>
    <w:basedOn w:val="821"/>
    <w:uiPriority w:val="0"/>
    <w:unhideWhenUsed/>
    <w:qFormat/>
  </w:style>
  <w:style w:type="character" w:styleId="889">
    <w:name w:val="HTML Typewriter"/>
    <w:uiPriority w:val="0"/>
    <w:unhideWhenUsed/>
    <w:qFormat/>
    <w:rPr>
      <w:rFonts w:hint="default" w:ascii="Courier New" w:hAnsi="Courier New" w:eastAsia="Courier New" w:cs="Courier New"/>
      <w:sz w:val="24"/>
      <w:szCs w:val="24"/>
    </w:rPr>
  </w:style>
  <w:style w:type="character" w:styleId="890">
    <w:name w:val="HTML Acronym"/>
    <w:basedOn w:val="821"/>
    <w:uiPriority w:val="0"/>
    <w:qFormat/>
  </w:style>
  <w:style w:type="character" w:styleId="891">
    <w:name w:val="HTML Variable"/>
    <w:basedOn w:val="821"/>
    <w:uiPriority w:val="0"/>
    <w:unhideWhenUsed/>
    <w:qFormat/>
  </w:style>
  <w:style w:type="character" w:styleId="892">
    <w:name w:val="Hyperlink"/>
    <w:basedOn w:val="821"/>
    <w:uiPriority w:val="99"/>
    <w:qFormat/>
    <w:rPr>
      <w:color w:val="0000ff"/>
      <w:u w:val="none"/>
    </w:rPr>
  </w:style>
  <w:style w:type="character" w:styleId="893">
    <w:name w:val="HTML Code"/>
    <w:uiPriority w:val="0"/>
    <w:unhideWhenUsed/>
    <w:qFormat/>
    <w:rPr>
      <w:rFonts w:hint="default" w:ascii="Courier New" w:hAnsi="Courier New" w:eastAsia="Courier New" w:cs="Courier New"/>
      <w:sz w:val="24"/>
      <w:szCs w:val="24"/>
    </w:rPr>
  </w:style>
  <w:style w:type="character" w:styleId="894">
    <w:name w:val="annotation reference"/>
    <w:uiPriority w:val="99"/>
    <w:qFormat/>
    <w:rPr>
      <w:sz w:val="21"/>
      <w:szCs w:val="21"/>
    </w:rPr>
  </w:style>
  <w:style w:type="character" w:styleId="895">
    <w:name w:val="HTML Cite"/>
    <w:basedOn w:val="821"/>
    <w:uiPriority w:val="0"/>
    <w:unhideWhenUsed/>
    <w:qFormat/>
  </w:style>
  <w:style w:type="character" w:styleId="896">
    <w:name w:val="footnote reference"/>
    <w:uiPriority w:val="0"/>
    <w:unhideWhenUsed/>
    <w:qFormat/>
    <w:rPr>
      <w:vertAlign w:val="superscript"/>
    </w:rPr>
  </w:style>
  <w:style w:type="character" w:styleId="897">
    <w:name w:val="HTML Keyboard"/>
    <w:uiPriority w:val="0"/>
    <w:unhideWhenUsed/>
    <w:qFormat/>
    <w:rPr>
      <w:rFonts w:hint="default" w:ascii="Courier New" w:hAnsi="Courier New" w:eastAsia="Courier New" w:cs="Courier New"/>
      <w:sz w:val="24"/>
      <w:szCs w:val="24"/>
    </w:rPr>
  </w:style>
  <w:style w:type="character" w:styleId="898">
    <w:name w:val="HTML Sample"/>
    <w:uiPriority w:val="0"/>
    <w:unhideWhenUsed/>
    <w:qFormat/>
    <w:rPr>
      <w:rFonts w:hint="default" w:ascii="Courier New" w:hAnsi="Courier New" w:eastAsia="Courier New" w:cs="Courier New"/>
    </w:rPr>
  </w:style>
  <w:style w:type="character" w:styleId="899" w:customStyle="1">
    <w:name w:val="Heading 1 Char"/>
    <w:basedOn w:val="821"/>
    <w:uiPriority w:val="9"/>
    <w:qFormat/>
    <w:rPr>
      <w:rFonts w:ascii="Arial" w:hAnsi="Arial" w:eastAsia="Arial" w:cs="Arial"/>
      <w:sz w:val="40"/>
      <w:szCs w:val="40"/>
    </w:rPr>
  </w:style>
  <w:style w:type="character" w:styleId="900" w:customStyle="1">
    <w:name w:val="Heading 2 Char"/>
    <w:basedOn w:val="821"/>
    <w:uiPriority w:val="9"/>
    <w:qFormat/>
    <w:rPr>
      <w:rFonts w:ascii="Arial" w:hAnsi="Arial" w:eastAsia="Arial" w:cs="Arial"/>
      <w:sz w:val="34"/>
    </w:rPr>
  </w:style>
  <w:style w:type="character" w:styleId="901" w:customStyle="1">
    <w:name w:val="Heading 3 Char"/>
    <w:basedOn w:val="821"/>
    <w:uiPriority w:val="9"/>
    <w:qFormat/>
    <w:rPr>
      <w:rFonts w:ascii="Arial" w:hAnsi="Arial" w:eastAsia="Arial" w:cs="Arial"/>
      <w:sz w:val="30"/>
      <w:szCs w:val="30"/>
    </w:rPr>
  </w:style>
  <w:style w:type="character" w:styleId="902" w:customStyle="1">
    <w:name w:val="Heading 4 Char"/>
    <w:basedOn w:val="821"/>
    <w:uiPriority w:val="9"/>
    <w:qFormat/>
    <w:rPr>
      <w:rFonts w:ascii="Arial" w:hAnsi="Arial" w:eastAsia="Arial" w:cs="Arial"/>
      <w:b/>
      <w:bCs/>
      <w:sz w:val="26"/>
      <w:szCs w:val="26"/>
    </w:rPr>
  </w:style>
  <w:style w:type="character" w:styleId="903" w:customStyle="1">
    <w:name w:val="Heading 5 Char"/>
    <w:basedOn w:val="821"/>
    <w:uiPriority w:val="9"/>
    <w:qFormat/>
    <w:rPr>
      <w:rFonts w:ascii="Arial" w:hAnsi="Arial" w:eastAsia="Arial" w:cs="Arial"/>
      <w:b/>
      <w:bCs/>
      <w:sz w:val="24"/>
      <w:szCs w:val="24"/>
    </w:rPr>
  </w:style>
  <w:style w:type="character" w:styleId="904" w:customStyle="1">
    <w:name w:val="Heading 6 Char"/>
    <w:basedOn w:val="821"/>
    <w:uiPriority w:val="9"/>
    <w:qFormat/>
    <w:rPr>
      <w:rFonts w:ascii="Arial" w:hAnsi="Arial" w:eastAsia="Arial" w:cs="Arial"/>
      <w:b/>
      <w:bCs/>
      <w:sz w:val="22"/>
      <w:szCs w:val="22"/>
    </w:rPr>
  </w:style>
  <w:style w:type="character" w:styleId="905" w:customStyle="1">
    <w:name w:val="Heading 7 Char"/>
    <w:basedOn w:val="821"/>
    <w:uiPriority w:val="9"/>
    <w:qFormat/>
    <w:rPr>
      <w:rFonts w:ascii="Arial" w:hAnsi="Arial" w:eastAsia="Arial" w:cs="Arial"/>
      <w:b/>
      <w:bCs/>
      <w:i/>
      <w:iCs/>
      <w:sz w:val="22"/>
      <w:szCs w:val="22"/>
    </w:rPr>
  </w:style>
  <w:style w:type="character" w:styleId="906" w:customStyle="1">
    <w:name w:val="Heading 8 Char"/>
    <w:basedOn w:val="821"/>
    <w:uiPriority w:val="9"/>
    <w:qFormat/>
    <w:rPr>
      <w:rFonts w:ascii="Arial" w:hAnsi="Arial" w:eastAsia="Arial" w:cs="Arial"/>
      <w:i/>
      <w:iCs/>
      <w:sz w:val="22"/>
      <w:szCs w:val="22"/>
    </w:rPr>
  </w:style>
  <w:style w:type="character" w:styleId="907" w:customStyle="1">
    <w:name w:val="Heading 9 Char"/>
    <w:basedOn w:val="821"/>
    <w:uiPriority w:val="9"/>
    <w:qFormat/>
    <w:rPr>
      <w:rFonts w:ascii="Arial" w:hAnsi="Arial" w:eastAsia="Arial" w:cs="Arial"/>
      <w:i/>
      <w:iCs/>
      <w:sz w:val="21"/>
      <w:szCs w:val="21"/>
    </w:rPr>
  </w:style>
  <w:style w:type="character" w:styleId="908" w:customStyle="1">
    <w:name w:val="Title Char"/>
    <w:basedOn w:val="821"/>
    <w:uiPriority w:val="10"/>
    <w:qFormat/>
    <w:rPr>
      <w:sz w:val="48"/>
      <w:szCs w:val="48"/>
    </w:rPr>
  </w:style>
  <w:style w:type="character" w:styleId="909" w:customStyle="1">
    <w:name w:val="Subtitle Char"/>
    <w:basedOn w:val="821"/>
    <w:uiPriority w:val="11"/>
    <w:qFormat/>
    <w:rPr>
      <w:sz w:val="24"/>
      <w:szCs w:val="24"/>
    </w:rPr>
  </w:style>
  <w:style w:type="paragraph" w:styleId="910">
    <w:name w:val="Quote"/>
    <w:basedOn w:val="811"/>
    <w:link w:val="911"/>
    <w:uiPriority w:val="29"/>
    <w:qFormat/>
    <w:pPr>
      <w:ind w:left="720" w:right="720"/>
    </w:pPr>
    <w:rPr>
      <w:i/>
    </w:rPr>
  </w:style>
  <w:style w:type="character" w:styleId="911" w:customStyle="1">
    <w:name w:val="Quote Char"/>
    <w:link w:val="910"/>
    <w:uiPriority w:val="29"/>
    <w:qFormat/>
    <w:rPr>
      <w:i/>
    </w:rPr>
  </w:style>
  <w:style w:type="paragraph" w:styleId="912">
    <w:name w:val="Intense Quote"/>
    <w:basedOn w:val="811"/>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Intense Quote Char"/>
    <w:link w:val="912"/>
    <w:uiPriority w:val="30"/>
    <w:qFormat/>
    <w:rPr>
      <w:i/>
    </w:rPr>
  </w:style>
  <w:style w:type="character" w:styleId="914" w:customStyle="1">
    <w:name w:val="Header Char"/>
    <w:basedOn w:val="821"/>
    <w:uiPriority w:val="99"/>
    <w:qFormat/>
  </w:style>
  <w:style w:type="character" w:styleId="915" w:customStyle="1">
    <w:name w:val="Footer Char"/>
    <w:basedOn w:val="821"/>
    <w:uiPriority w:val="99"/>
    <w:qFormat/>
  </w:style>
  <w:style w:type="character" w:styleId="916" w:customStyle="1">
    <w:name w:val="Caption Char"/>
    <w:uiPriority w:val="99"/>
    <w:qFormat/>
  </w:style>
  <w:style w:type="table" w:styleId="917" w:customStyle="1">
    <w:name w:val="Table Grid Light"/>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2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2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2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2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2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2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2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2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2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2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2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2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2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2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2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2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2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2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2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6" w:customStyle="1">
    <w:name w:val="Grid Table 4 - Accent 2"/>
    <w:basedOn w:val="82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7" w:customStyle="1">
    <w:name w:val="Grid Table 4 - Accent 3"/>
    <w:basedOn w:val="82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8" w:customStyle="1">
    <w:name w:val="Grid Table 4 - Accent 4"/>
    <w:basedOn w:val="82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9" w:customStyle="1">
    <w:name w:val="Grid Table 4 - Accent 5"/>
    <w:basedOn w:val="82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0" w:customStyle="1">
    <w:name w:val="Grid Table 4 - Accent 6"/>
    <w:basedOn w:val="82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1"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3" w:customStyle="1">
    <w:name w:val="Grid Table 5 Dark - Accent 2"/>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4" w:customStyle="1">
    <w:name w:val="Grid Table 5 Dark - Accent 3"/>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5" w:customStyle="1">
    <w:name w:val="Grid Table 5 Dark- Accent 4"/>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6" w:customStyle="1">
    <w:name w:val="Grid Table 5 Dark - Accent 5"/>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7" w:customStyle="1">
    <w:name w:val="Grid Table 5 Dark - Accent 6"/>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8"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2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2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2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62" w:customStyle="1">
    <w:name w:val="Grid Table 6 Colorful - Accent 4"/>
    <w:basedOn w:val="82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2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4" w:customStyle="1">
    <w:name w:val="Grid Table 6 Colorful - Accent 6"/>
    <w:basedOn w:val="82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5"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2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2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2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2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2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2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2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2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2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2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2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2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9"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2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1" w:customStyle="1">
    <w:name w:val="List Table 2 - Accent 2"/>
    <w:basedOn w:val="82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2" w:customStyle="1">
    <w:name w:val="List Table 2 - Accent 3"/>
    <w:basedOn w:val="82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3" w:customStyle="1">
    <w:name w:val="List Table 2 - Accent 4"/>
    <w:basedOn w:val="82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4" w:customStyle="1">
    <w:name w:val="List Table 2 - Accent 5"/>
    <w:basedOn w:val="82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5" w:customStyle="1">
    <w:name w:val="List Table 2 - Accent 6"/>
    <w:basedOn w:val="82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6"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2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8" w:customStyle="1">
    <w:name w:val="List Table 3 - Accent 2"/>
    <w:basedOn w:val="82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2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2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2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2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3"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2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5" w:customStyle="1">
    <w:name w:val="List Table 4 - Accent 2"/>
    <w:basedOn w:val="82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6" w:customStyle="1">
    <w:name w:val="List Table 4 - Accent 3"/>
    <w:basedOn w:val="82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7" w:customStyle="1">
    <w:name w:val="List Table 4 - Accent 4"/>
    <w:basedOn w:val="82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8" w:customStyle="1">
    <w:name w:val="List Table 4 - Accent 5"/>
    <w:basedOn w:val="82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9" w:customStyle="1">
    <w:name w:val="List Table 4 - Accent 6"/>
    <w:basedOn w:val="82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0"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2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2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2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2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2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2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2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9" w:customStyle="1">
    <w:name w:val="List Table 6 Colorful - Accent 2"/>
    <w:basedOn w:val="82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0" w:customStyle="1">
    <w:name w:val="List Table 6 Colorful - Accent 3"/>
    <w:basedOn w:val="82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1" w:customStyle="1">
    <w:name w:val="List Table 6 Colorful - Accent 4"/>
    <w:basedOn w:val="82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2" w:customStyle="1">
    <w:name w:val="List Table 6 Colorful - Accent 5"/>
    <w:basedOn w:val="82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3" w:customStyle="1">
    <w:name w:val="List Table 6 Colorful - Accent 6"/>
    <w:basedOn w:val="82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4"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2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2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2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2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2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2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3" w:customStyle="1">
    <w:name w:val="Lined - Accent 2"/>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4" w:customStyle="1">
    <w:name w:val="Lined - Accent 3"/>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5" w:customStyle="1">
    <w:name w:val="Lined - Accent 4"/>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6" w:customStyle="1">
    <w:name w:val="Lined - Accent 5"/>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7" w:customStyle="1">
    <w:name w:val="Lined - Accent 6"/>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8" w:customStyle="1">
    <w:name w:val="Bordered &amp; Lined - Accent"/>
    <w:basedOn w:val="8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2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0" w:customStyle="1">
    <w:name w:val="Bordered &amp; Lined - Accent 2"/>
    <w:basedOn w:val="82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1" w:customStyle="1">
    <w:name w:val="Bordered &amp; Lined - Accent 3"/>
    <w:basedOn w:val="82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2" w:customStyle="1">
    <w:name w:val="Bordered &amp; Lined - Accent 4"/>
    <w:basedOn w:val="82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3" w:customStyle="1">
    <w:name w:val="Bordered &amp; Lined - Accent 5"/>
    <w:basedOn w:val="82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4" w:customStyle="1">
    <w:name w:val="Bordered &amp; Lined - Accent 6"/>
    <w:basedOn w:val="82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5" w:customStyle="1">
    <w:name w:val="Bordered"/>
    <w:basedOn w:val="8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2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7" w:customStyle="1">
    <w:name w:val="Bordered - Accent 2"/>
    <w:basedOn w:val="82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8" w:customStyle="1">
    <w:name w:val="Bordered - Accent 3"/>
    <w:basedOn w:val="82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9" w:customStyle="1">
    <w:name w:val="Bordered - Accent 4"/>
    <w:basedOn w:val="82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0" w:customStyle="1">
    <w:name w:val="Bordered - Accent 5"/>
    <w:basedOn w:val="82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1" w:customStyle="1">
    <w:name w:val="Bordered - Accent 6"/>
    <w:basedOn w:val="82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2" w:customStyle="1">
    <w:name w:val="Footnote Text Char"/>
    <w:uiPriority w:val="99"/>
    <w:qFormat/>
    <w:rPr>
      <w:sz w:val="18"/>
    </w:rPr>
  </w:style>
  <w:style w:type="character" w:styleId="1043" w:customStyle="1">
    <w:name w:val="Endnote Text Char"/>
    <w:uiPriority w:val="99"/>
    <w:qFormat/>
    <w:rPr>
      <w:sz w:val="20"/>
    </w:rPr>
  </w:style>
  <w:style w:type="paragraph" w:styleId="1044" w:customStyle="1">
    <w:name w:val="TOC Heading"/>
    <w:uiPriority w:val="39"/>
    <w:unhideWhenUsed/>
    <w:qFormat/>
    <w:rPr>
      <w:rFonts w:hint="default" w:ascii="Times New Roman" w:hAnsi="Times New Roman" w:eastAsia="宋体" w:cs="Times New Roman"/>
    </w:rPr>
  </w:style>
  <w:style w:type="character" w:styleId="1045" w:customStyle="1">
    <w:name w:val="页眉 Char"/>
    <w:basedOn w:val="821"/>
    <w:link w:val="858"/>
    <w:uiPriority w:val="99"/>
    <w:qFormat/>
    <w:rPr>
      <w:rFonts w:ascii="Times New Roman" w:hAnsi="Times New Roman" w:eastAsia="宋体" w:cs="Times New Roman"/>
      <w:sz w:val="18"/>
      <w:szCs w:val="18"/>
    </w:rPr>
  </w:style>
  <w:style w:type="character" w:styleId="1046" w:customStyle="1">
    <w:name w:val="页脚 Char"/>
    <w:basedOn w:val="821"/>
    <w:link w:val="857"/>
    <w:uiPriority w:val="99"/>
    <w:qFormat/>
    <w:rPr>
      <w:rFonts w:ascii="Times New Roman" w:hAnsi="Times New Roman" w:eastAsia="宋体" w:cs="Times New Roman"/>
      <w:sz w:val="18"/>
      <w:szCs w:val="18"/>
    </w:rPr>
  </w:style>
  <w:style w:type="paragraph" w:styleId="1047">
    <w:name w:val="List Paragraph"/>
    <w:basedOn w:val="811"/>
    <w:link w:val="1048"/>
    <w:uiPriority w:val="34"/>
    <w:qFormat/>
    <w:pPr>
      <w:ind w:firstLine="420"/>
    </w:pPr>
  </w:style>
  <w:style w:type="character" w:styleId="1048" w:customStyle="1">
    <w:name w:val="列出段落 Char"/>
    <w:link w:val="1047"/>
    <w:uiPriority w:val="34"/>
    <w:qFormat/>
    <w:rPr>
      <w:rFonts w:ascii="Times New Roman" w:hAnsi="Times New Roman" w:eastAsia="宋体" w:cs="Times New Roman"/>
      <w:szCs w:val="24"/>
    </w:rPr>
  </w:style>
  <w:style w:type="paragraph" w:styleId="1049" w:customStyle="1">
    <w:name w:val="_Style 18"/>
    <w:basedOn w:val="811"/>
    <w:uiPriority w:val="34"/>
    <w:qFormat/>
    <w:pPr>
      <w:ind w:firstLine="420"/>
    </w:pPr>
    <w:rPr>
      <w:rFonts w:ascii="Calibri" w:hAnsi="Calibri"/>
      <w:szCs w:val="22"/>
    </w:rPr>
  </w:style>
  <w:style w:type="character" w:styleId="1050" w:customStyle="1">
    <w:name w:val="标题 2 Char"/>
    <w:basedOn w:val="821"/>
    <w:link w:val="813"/>
    <w:uiPriority w:val="9"/>
    <w:qFormat/>
    <w:rPr>
      <w:rFonts w:ascii="幼圆" w:hAnsi="Arial" w:eastAsia="楷体_GB2312" w:cs="Times New Roman"/>
      <w:b/>
      <w:sz w:val="44"/>
      <w:szCs w:val="20"/>
    </w:rPr>
  </w:style>
  <w:style w:type="character" w:styleId="1051" w:customStyle="1">
    <w:name w:val="htd0"/>
    <w:basedOn w:val="821"/>
    <w:uiPriority w:val="0"/>
    <w:qFormat/>
  </w:style>
  <w:style w:type="character" w:styleId="1052" w:customStyle="1">
    <w:name w:val="标题 1 Char"/>
    <w:basedOn w:val="821"/>
    <w:uiPriority w:val="9"/>
    <w:qFormat/>
    <w:rPr>
      <w:rFonts w:ascii="Times New Roman" w:hAnsi="Times New Roman" w:eastAsia="宋体" w:cs="Times New Roman"/>
      <w:b/>
      <w:bCs/>
      <w:sz w:val="44"/>
      <w:szCs w:val="44"/>
    </w:rPr>
  </w:style>
  <w:style w:type="character" w:styleId="1053" w:customStyle="1">
    <w:name w:val="标题 3 Char"/>
    <w:basedOn w:val="821"/>
    <w:uiPriority w:val="9"/>
    <w:qFormat/>
    <w:rPr>
      <w:rFonts w:ascii="Times New Roman" w:hAnsi="Times New Roman" w:eastAsia="宋体" w:cs="Times New Roman"/>
      <w:b/>
      <w:bCs/>
      <w:sz w:val="32"/>
      <w:szCs w:val="32"/>
    </w:rPr>
  </w:style>
  <w:style w:type="character" w:styleId="1054" w:customStyle="1">
    <w:name w:val="标题 4 Char"/>
    <w:basedOn w:val="821"/>
    <w:uiPriority w:val="9"/>
    <w:semiHidden/>
    <w:qFormat/>
    <w:rPr>
      <w:rFonts w:asciiTheme="majorHAnsi" w:hAnsiTheme="majorHAnsi" w:eastAsiaTheme="majorEastAsia" w:cstheme="majorBidi"/>
      <w:b/>
      <w:bCs/>
      <w:sz w:val="28"/>
      <w:szCs w:val="28"/>
    </w:rPr>
  </w:style>
  <w:style w:type="character" w:styleId="1055" w:customStyle="1">
    <w:name w:val="标题 5 Char"/>
    <w:basedOn w:val="821"/>
    <w:uiPriority w:val="9"/>
    <w:semiHidden/>
    <w:qFormat/>
    <w:rPr>
      <w:rFonts w:ascii="Times New Roman" w:hAnsi="Times New Roman" w:eastAsia="宋体" w:cs="Times New Roman"/>
      <w:b/>
      <w:bCs/>
      <w:sz w:val="28"/>
      <w:szCs w:val="28"/>
    </w:rPr>
  </w:style>
  <w:style w:type="character" w:styleId="1056" w:customStyle="1">
    <w:name w:val="标题 6 Char"/>
    <w:basedOn w:val="821"/>
    <w:uiPriority w:val="9"/>
    <w:semiHidden/>
    <w:qFormat/>
    <w:rPr>
      <w:rFonts w:asciiTheme="majorHAnsi" w:hAnsiTheme="majorHAnsi" w:eastAsiaTheme="majorEastAsia" w:cstheme="majorBidi"/>
      <w:b/>
      <w:bCs/>
      <w:sz w:val="24"/>
      <w:szCs w:val="24"/>
    </w:rPr>
  </w:style>
  <w:style w:type="character" w:styleId="1057" w:customStyle="1">
    <w:name w:val="标题 7 Char"/>
    <w:basedOn w:val="821"/>
    <w:uiPriority w:val="9"/>
    <w:semiHidden/>
    <w:qFormat/>
    <w:rPr>
      <w:rFonts w:ascii="Times New Roman" w:hAnsi="Times New Roman" w:eastAsia="宋体" w:cs="Times New Roman"/>
      <w:b/>
      <w:bCs/>
      <w:sz w:val="24"/>
      <w:szCs w:val="24"/>
    </w:rPr>
  </w:style>
  <w:style w:type="character" w:styleId="1058" w:customStyle="1">
    <w:name w:val="标题 8 Char"/>
    <w:basedOn w:val="821"/>
    <w:uiPriority w:val="9"/>
    <w:semiHidden/>
    <w:qFormat/>
    <w:rPr>
      <w:rFonts w:asciiTheme="majorHAnsi" w:hAnsiTheme="majorHAnsi" w:eastAsiaTheme="majorEastAsia" w:cstheme="majorBidi"/>
      <w:sz w:val="24"/>
      <w:szCs w:val="24"/>
    </w:rPr>
  </w:style>
  <w:style w:type="character" w:styleId="1059" w:customStyle="1">
    <w:name w:val="标题 9 Char"/>
    <w:basedOn w:val="821"/>
    <w:uiPriority w:val="9"/>
    <w:semiHidden/>
    <w:qFormat/>
    <w:rPr>
      <w:rFonts w:asciiTheme="majorHAnsi" w:hAnsiTheme="majorHAnsi" w:eastAsiaTheme="majorEastAsia" w:cstheme="majorBidi"/>
      <w:szCs w:val="21"/>
    </w:rPr>
  </w:style>
  <w:style w:type="paragraph" w:styleId="1060" w:customStyle="1">
    <w:name w:val="_Style 31"/>
    <w:basedOn w:val="811"/>
    <w:uiPriority w:val="34"/>
    <w:qFormat/>
    <w:pPr>
      <w:ind w:firstLine="420"/>
    </w:pPr>
    <w:rPr>
      <w:rFonts w:ascii="Calibri" w:hAnsi="Calibri"/>
      <w:szCs w:val="22"/>
    </w:rPr>
  </w:style>
  <w:style w:type="character" w:styleId="1061" w:customStyle="1">
    <w:name w:val="style31"/>
    <w:uiPriority w:val="0"/>
    <w:qFormat/>
    <w:rPr>
      <w:sz w:val="21"/>
      <w:szCs w:val="21"/>
    </w:rPr>
  </w:style>
  <w:style w:type="character" w:styleId="1062" w:customStyle="1">
    <w:name w:val="页脚 字符"/>
    <w:uiPriority w:val="99"/>
    <w:qFormat/>
    <w:rPr>
      <w:sz w:val="18"/>
    </w:rPr>
  </w:style>
  <w:style w:type="character" w:styleId="1063" w:customStyle="1">
    <w:name w:val="正文文本缩进 Char4"/>
    <w:uiPriority w:val="0"/>
    <w:qFormat/>
    <w:rPr>
      <w:rFonts w:ascii="楷体_GB2312" w:eastAsia="楷体_GB2312"/>
      <w:sz w:val="32"/>
    </w:rPr>
  </w:style>
  <w:style w:type="character" w:styleId="1064" w:customStyle="1">
    <w:name w:val="普通文字 Char Char Char"/>
    <w:uiPriority w:val="0"/>
    <w:qFormat/>
    <w:rPr>
      <w:rFonts w:ascii="宋体" w:hAnsi="Courier New" w:eastAsia="宋体" w:cs="Courier New"/>
      <w:sz w:val="21"/>
      <w:szCs w:val="21"/>
      <w:lang w:val="en-US" w:eastAsia="zh-CN" w:bidi="ar-SA"/>
    </w:rPr>
  </w:style>
  <w:style w:type="character" w:styleId="1065" w:customStyle="1">
    <w:name w:val="段落 Char1"/>
    <w:link w:val="1066"/>
    <w:uiPriority w:val="0"/>
    <w:qFormat/>
    <w:rPr>
      <w:rFonts w:eastAsia="仿宋_GB2312"/>
      <w:sz w:val="24"/>
      <w:szCs w:val="24"/>
    </w:rPr>
  </w:style>
  <w:style w:type="paragraph" w:styleId="1066" w:customStyle="1">
    <w:name w:val="段落"/>
    <w:link w:val="1065"/>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067" w:customStyle="1">
    <w:name w:val="标题 6 Char3"/>
    <w:link w:val="817"/>
    <w:uiPriority w:val="0"/>
    <w:qFormat/>
    <w:rPr>
      <w:rFonts w:ascii="Arial" w:hAnsi="Arial" w:eastAsia="黑体" w:cs="Times New Roman"/>
      <w:b/>
      <w:spacing w:val="-2"/>
      <w:position w:val="-6"/>
      <w:sz w:val="24"/>
      <w:szCs w:val="20"/>
    </w:rPr>
  </w:style>
  <w:style w:type="character" w:styleId="1068" w:customStyle="1">
    <w:name w:val="批注框文本 Char4"/>
    <w:uiPriority w:val="0"/>
    <w:qFormat/>
    <w:rPr>
      <w:sz w:val="18"/>
      <w:szCs w:val="18"/>
    </w:rPr>
  </w:style>
  <w:style w:type="character" w:styleId="1069" w:customStyle="1">
    <w:name w:val="标题 9 Char3"/>
    <w:link w:val="820"/>
    <w:uiPriority w:val="0"/>
    <w:qFormat/>
    <w:rPr>
      <w:rFonts w:ascii="Arial" w:hAnsi="Arial" w:eastAsia="黑体" w:cs="Times New Roman"/>
      <w:spacing w:val="-2"/>
      <w:position w:val="-6"/>
      <w:sz w:val="28"/>
      <w:szCs w:val="20"/>
    </w:rPr>
  </w:style>
  <w:style w:type="character" w:styleId="1070" w:customStyle="1">
    <w:name w:val="纯文本 Char3"/>
    <w:uiPriority w:val="0"/>
    <w:qFormat/>
    <w:rPr>
      <w:rFonts w:ascii="宋体" w:hAnsi="Courier New" w:cs="Courier New"/>
      <w:szCs w:val="21"/>
    </w:rPr>
  </w:style>
  <w:style w:type="character" w:styleId="1071" w:customStyle="1">
    <w:name w:val="_正文段落 Char Char"/>
    <w:link w:val="1072"/>
    <w:uiPriority w:val="0"/>
    <w:qFormat/>
    <w:rPr>
      <w:rFonts w:ascii="宋体" w:hAnsi="宋体"/>
      <w:sz w:val="24"/>
      <w:szCs w:val="28"/>
    </w:rPr>
  </w:style>
  <w:style w:type="paragraph" w:styleId="1072" w:customStyle="1">
    <w:name w:val="_正文段落"/>
    <w:basedOn w:val="811"/>
    <w:link w:val="1071"/>
    <w:uiPriority w:val="0"/>
    <w:qFormat/>
    <w:pPr>
      <w:ind w:firstLine="480"/>
      <w:spacing w:line="360" w:lineRule="auto"/>
    </w:pPr>
    <w:rPr>
      <w:rFonts w:ascii="宋体" w:hAnsi="宋体" w:eastAsiaTheme="minorEastAsia" w:cstheme="minorBidi"/>
      <w:sz w:val="24"/>
      <w:szCs w:val="28"/>
    </w:rPr>
  </w:style>
  <w:style w:type="character" w:styleId="1073" w:customStyle="1">
    <w:name w:val="正文文本 Char4"/>
    <w:uiPriority w:val="0"/>
    <w:qFormat/>
    <w:rPr>
      <w:rFonts w:ascii="楷体_GB2312" w:hAnsi="Arial" w:eastAsia="楷体_GB2312"/>
      <w:sz w:val="28"/>
    </w:rPr>
  </w:style>
  <w:style w:type="character" w:styleId="1074" w:customStyle="1">
    <w:name w:val="标题 8 Char2"/>
    <w:link w:val="819"/>
    <w:uiPriority w:val="0"/>
    <w:qFormat/>
    <w:rPr>
      <w:rFonts w:ascii="Arial" w:hAnsi="Arial" w:eastAsia="黑体" w:cs="Times New Roman"/>
      <w:spacing w:val="-2"/>
      <w:position w:val="-6"/>
      <w:sz w:val="24"/>
      <w:szCs w:val="20"/>
    </w:rPr>
  </w:style>
  <w:style w:type="character" w:styleId="1075" w:customStyle="1">
    <w:name w:val="标题 7 Char3"/>
    <w:link w:val="818"/>
    <w:uiPriority w:val="0"/>
    <w:qFormat/>
    <w:rPr>
      <w:rFonts w:ascii="宋体" w:hAnsi="Times New Roman" w:eastAsia="宋体" w:cs="Times New Roman"/>
      <w:b/>
      <w:spacing w:val="-2"/>
      <w:position w:val="-6"/>
      <w:sz w:val="24"/>
      <w:szCs w:val="20"/>
    </w:rPr>
  </w:style>
  <w:style w:type="character" w:styleId="1076" w:customStyle="1">
    <w:name w:val="标题 1 Char3"/>
    <w:link w:val="812"/>
    <w:uiPriority w:val="0"/>
    <w:qFormat/>
    <w:rPr>
      <w:rFonts w:ascii="楷体_GB2312" w:hAnsi="Times New Roman" w:eastAsia="楷体_GB2312" w:cs="Times New Roman"/>
      <w:sz w:val="28"/>
      <w:szCs w:val="20"/>
    </w:rPr>
  </w:style>
  <w:style w:type="character" w:styleId="1077" w:customStyle="1">
    <w:name w:val="正文缩进 Char1"/>
    <w:link w:val="829"/>
    <w:uiPriority w:val="0"/>
    <w:qFormat/>
    <w:rPr>
      <w:rFonts w:ascii="Times New Roman" w:hAnsi="Times New Roman" w:eastAsia="宋体" w:cs="Times New Roman"/>
      <w:szCs w:val="24"/>
    </w:rPr>
  </w:style>
  <w:style w:type="character" w:styleId="1078" w:customStyle="1">
    <w:name w:val="标题 2 字符"/>
    <w:uiPriority w:val="0"/>
    <w:qFormat/>
    <w:rPr>
      <w:rFonts w:ascii="幼圆" w:hAnsi="Arial" w:eastAsia="楷体_GB2312"/>
      <w:b/>
      <w:sz w:val="44"/>
    </w:rPr>
  </w:style>
  <w:style w:type="character" w:styleId="1079" w:customStyle="1">
    <w:name w:val="标题 3 Char3"/>
    <w:link w:val="814"/>
    <w:uiPriority w:val="0"/>
    <w:qFormat/>
    <w:rPr>
      <w:rFonts w:ascii="Times New Roman" w:hAnsi="Times New Roman" w:eastAsia="宋体" w:cs="Times New Roman"/>
      <w:b/>
      <w:sz w:val="32"/>
      <w:szCs w:val="20"/>
    </w:rPr>
  </w:style>
  <w:style w:type="character" w:styleId="1080" w:customStyle="1">
    <w:name w:val="标题 4 Char3"/>
    <w:link w:val="815"/>
    <w:uiPriority w:val="0"/>
    <w:qFormat/>
    <w:rPr>
      <w:rFonts w:ascii="Arial" w:hAnsi="Arial" w:eastAsia="黑体" w:cs="Times New Roman"/>
      <w:b/>
      <w:bCs/>
      <w:sz w:val="28"/>
      <w:szCs w:val="28"/>
    </w:rPr>
  </w:style>
  <w:style w:type="character" w:styleId="1081" w:customStyle="1">
    <w:name w:val="标题 5 Char3"/>
    <w:link w:val="816"/>
    <w:uiPriority w:val="0"/>
    <w:qFormat/>
    <w:rPr>
      <w:rFonts w:ascii="宋体" w:hAnsi="Times New Roman" w:eastAsia="宋体" w:cs="Times New Roman"/>
      <w:b/>
      <w:spacing w:val="-2"/>
      <w:position w:val="-6"/>
      <w:sz w:val="28"/>
      <w:szCs w:val="20"/>
    </w:rPr>
  </w:style>
  <w:style w:type="character" w:styleId="1082" w:customStyle="1">
    <w:name w:val="font"/>
    <w:basedOn w:val="821"/>
    <w:uiPriority w:val="0"/>
    <w:qFormat/>
  </w:style>
  <w:style w:type="character" w:styleId="1083" w:customStyle="1">
    <w:name w:val="pt9-hui-line201"/>
    <w:uiPriority w:val="0"/>
    <w:qFormat/>
    <w:rPr>
      <w:color w:val="333333"/>
      <w:spacing w:val="300"/>
      <w:sz w:val="18"/>
      <w:szCs w:val="18"/>
      <w:u w:val="none"/>
    </w:rPr>
  </w:style>
  <w:style w:type="character" w:styleId="1084" w:customStyle="1">
    <w:name w:val="正文文本缩进 2 Char4"/>
    <w:uiPriority w:val="0"/>
    <w:qFormat/>
    <w:rPr>
      <w:rFonts w:ascii="楷体_GB2312" w:eastAsia="楷体_GB2312"/>
      <w:sz w:val="28"/>
      <w:szCs w:val="28"/>
    </w:rPr>
  </w:style>
  <w:style w:type="character" w:styleId="1085" w:customStyle="1">
    <w:name w:val="批注主题 Char4"/>
    <w:uiPriority w:val="99"/>
    <w:qFormat/>
    <w:rPr>
      <w:rFonts w:ascii="Calibri" w:hAnsi="Calibri"/>
      <w:b/>
      <w:bCs/>
    </w:rPr>
  </w:style>
  <w:style w:type="character" w:styleId="1086" w:customStyle="1">
    <w:name w:val="批注文字 Char4"/>
    <w:uiPriority w:val="99"/>
    <w:qFormat/>
    <w:rPr>
      <w:rFonts w:ascii="Calibri" w:hAnsi="Calibri"/>
    </w:rPr>
  </w:style>
  <w:style w:type="character" w:styleId="1087" w:customStyle="1">
    <w:name w:val="样式 正文文本缩进 + 左  0 字符 Char Char"/>
    <w:link w:val="1088"/>
    <w:uiPriority w:val="0"/>
    <w:qFormat/>
    <w:rPr>
      <w:rFonts w:cs="宋体"/>
      <w:sz w:val="24"/>
    </w:rPr>
  </w:style>
  <w:style w:type="paragraph" w:styleId="1088" w:customStyle="1">
    <w:name w:val="样式 正文文本缩进 + 左  0 字符"/>
    <w:basedOn w:val="840"/>
    <w:link w:val="1087"/>
    <w:uiPriority w:val="0"/>
    <w:qFormat/>
    <w:pPr>
      <w:ind w:firstLine="250"/>
      <w:spacing w:line="360" w:lineRule="auto"/>
    </w:pPr>
    <w:rPr>
      <w:rFonts w:cs="宋体" w:asciiTheme="minorHAnsi" w:eastAsiaTheme="minorEastAsia"/>
      <w:sz w:val="24"/>
    </w:rPr>
  </w:style>
  <w:style w:type="character" w:styleId="1089" w:customStyle="1">
    <w:name w:val="带缩进的正文 Char Char"/>
    <w:link w:val="1090"/>
    <w:uiPriority w:val="0"/>
    <w:qFormat/>
    <w:rPr>
      <w:rFonts w:ascii="Calibri" w:hAnsi="Calibri"/>
      <w:sz w:val="24"/>
    </w:rPr>
  </w:style>
  <w:style w:type="paragraph" w:styleId="1090" w:customStyle="1">
    <w:name w:val="带缩进的正文"/>
    <w:basedOn w:val="811"/>
    <w:link w:val="1089"/>
    <w:uiPriority w:val="0"/>
    <w:qFormat/>
    <w:pPr>
      <w:ind w:firstLine="480"/>
      <w:spacing w:line="360" w:lineRule="auto"/>
    </w:pPr>
    <w:rPr>
      <w:rFonts w:ascii="Calibri" w:hAnsi="Calibri" w:eastAsiaTheme="minorEastAsia" w:cstheme="minorBidi"/>
      <w:sz w:val="24"/>
      <w:szCs w:val="22"/>
    </w:rPr>
  </w:style>
  <w:style w:type="character" w:styleId="1091" w:customStyle="1">
    <w:name w:val="bodybold1"/>
    <w:uiPriority w:val="0"/>
    <w:qFormat/>
    <w:rPr>
      <w:rFonts w:hint="default" w:ascii="Taipei" w:hAnsi="Taipei"/>
      <w:b/>
      <w:bCs/>
      <w:color w:val="0066ff"/>
      <w:sz w:val="26"/>
      <w:szCs w:val="26"/>
      <w:u w:val="none"/>
    </w:rPr>
  </w:style>
  <w:style w:type="character" w:styleId="1092" w:customStyle="1">
    <w:name w:val="flname8"/>
    <w:basedOn w:val="821"/>
    <w:uiPriority w:val="0"/>
    <w:qFormat/>
  </w:style>
  <w:style w:type="character" w:styleId="1093" w:customStyle="1">
    <w:name w:val="正文（首行缩进两字） Char Char"/>
    <w:uiPriority w:val="0"/>
    <w:qFormat/>
    <w:rPr>
      <w:rFonts w:eastAsia="宋体"/>
      <w:sz w:val="24"/>
      <w:lang w:val="en-US" w:eastAsia="zh-CN" w:bidi="ar-SA"/>
    </w:rPr>
  </w:style>
  <w:style w:type="character" w:styleId="1094" w:customStyle="1">
    <w:name w:val="标题 3 Char Char"/>
    <w:uiPriority w:val="0"/>
    <w:qFormat/>
    <w:rPr>
      <w:rFonts w:eastAsia="宋体"/>
      <w:b/>
      <w:sz w:val="32"/>
      <w:lang w:val="en-US" w:eastAsia="zh-CN" w:bidi="ar-SA"/>
    </w:rPr>
  </w:style>
  <w:style w:type="character" w:styleId="1095" w:customStyle="1">
    <w:name w:val="样式6 Char Char"/>
    <w:link w:val="1096"/>
    <w:uiPriority w:val="0"/>
    <w:qFormat/>
    <w:rPr>
      <w:rFonts w:ascii="宋体" w:hAnsi="宋体"/>
      <w:sz w:val="28"/>
      <w:szCs w:val="28"/>
    </w:rPr>
  </w:style>
  <w:style w:type="paragraph" w:styleId="1096" w:customStyle="1">
    <w:name w:val="样式6"/>
    <w:basedOn w:val="811"/>
    <w:link w:val="1095"/>
    <w:uiPriority w:val="0"/>
    <w:qFormat/>
    <w:pPr>
      <w:ind w:left="980" w:hanging="420"/>
      <w:spacing w:line="360" w:lineRule="auto"/>
    </w:pPr>
    <w:rPr>
      <w:rFonts w:ascii="宋体" w:hAnsi="宋体" w:eastAsiaTheme="minorEastAsia" w:cstheme="minorBidi"/>
      <w:sz w:val="28"/>
      <w:szCs w:val="28"/>
    </w:rPr>
  </w:style>
  <w:style w:type="character" w:styleId="1097" w:customStyle="1">
    <w:name w:val="页眉 字符"/>
    <w:uiPriority w:val="99"/>
    <w:qFormat/>
    <w:rPr>
      <w:sz w:val="18"/>
      <w:szCs w:val="18"/>
    </w:rPr>
  </w:style>
  <w:style w:type="character" w:styleId="1098" w:customStyle="1">
    <w:name w:val="WW8Num11z1"/>
    <w:uiPriority w:val="0"/>
    <w:qFormat/>
    <w:rPr>
      <w:rFonts w:ascii="Wingdings" w:hAnsi="Wingdings"/>
    </w:rPr>
  </w:style>
  <w:style w:type="character" w:styleId="1099" w:customStyle="1">
    <w:name w:val="样式 正文缩进 + 首行缩进:  2 字符 Char Char"/>
    <w:link w:val="1100"/>
    <w:uiPriority w:val="0"/>
    <w:qFormat/>
    <w:rPr>
      <w:rFonts w:cs="宋体"/>
      <w:sz w:val="24"/>
    </w:rPr>
  </w:style>
  <w:style w:type="paragraph" w:styleId="1100" w:customStyle="1">
    <w:name w:val="样式 正文缩进 + 首行缩进:  2 字符"/>
    <w:basedOn w:val="829"/>
    <w:link w:val="1099"/>
    <w:uiPriority w:val="0"/>
    <w:qFormat/>
    <w:pPr>
      <w:ind w:firstLine="200"/>
      <w:spacing w:line="360" w:lineRule="auto"/>
    </w:pPr>
    <w:rPr>
      <w:rFonts w:cs="宋体" w:asciiTheme="minorHAnsi" w:hAnsiTheme="minorHAnsi" w:eastAsiaTheme="minorEastAsia"/>
      <w:sz w:val="24"/>
      <w:szCs w:val="22"/>
    </w:rPr>
  </w:style>
  <w:style w:type="character" w:styleId="1101" w:customStyle="1">
    <w:name w:val="彩色网格 - 强调文字颜色 1 Char"/>
    <w:link w:val="1102"/>
    <w:uiPriority w:val="0"/>
    <w:qFormat/>
    <w:rPr>
      <w:rFonts w:eastAsia="方正仿宋_GBK"/>
      <w:i/>
      <w:iCs/>
      <w:color w:val="000000"/>
      <w:szCs w:val="24"/>
    </w:rPr>
  </w:style>
  <w:style w:type="paragraph" w:styleId="1102" w:customStyle="1">
    <w:name w:val="彩色网格 - 强调文字颜色 11"/>
    <w:basedOn w:val="811"/>
    <w:link w:val="1101"/>
    <w:uiPriority w:val="0"/>
    <w:qFormat/>
    <w:pPr>
      <w:ind w:firstLine="560"/>
      <w:spacing w:line="360" w:lineRule="auto"/>
    </w:pPr>
    <w:rPr>
      <w:rFonts w:eastAsia="方正仿宋_GBK" w:asciiTheme="minorHAnsi" w:hAnsiTheme="minorHAnsi" w:cstheme="minorBidi"/>
      <w:i/>
      <w:iCs/>
      <w:color w:val="000000"/>
    </w:rPr>
  </w:style>
  <w:style w:type="character" w:styleId="1103" w:customStyle="1">
    <w:name w:val="文档结构图 Char3"/>
    <w:uiPriority w:val="99"/>
    <w:qFormat/>
    <w:rPr>
      <w:rFonts w:ascii="宋体"/>
      <w:sz w:val="18"/>
      <w:szCs w:val="18"/>
    </w:rPr>
  </w:style>
  <w:style w:type="character" w:styleId="1104" w:customStyle="1">
    <w:name w:val="正文首行缩进 2 Char3"/>
    <w:uiPriority w:val="0"/>
    <w:semiHidden/>
    <w:qFormat/>
    <w:rPr>
      <w:rFonts w:ascii="Arial" w:hAnsi="Arial" w:eastAsia="方正仿宋_GBK" w:cs="Arial"/>
      <w:szCs w:val="24"/>
    </w:rPr>
  </w:style>
  <w:style w:type="character" w:styleId="1105" w:customStyle="1">
    <w:name w:val="样式7 Char Char"/>
    <w:link w:val="1106"/>
    <w:uiPriority w:val="0"/>
    <w:qFormat/>
    <w:rPr>
      <w:rFonts w:ascii="宋体" w:hAnsi="宋体"/>
      <w:sz w:val="28"/>
      <w:szCs w:val="28"/>
    </w:rPr>
  </w:style>
  <w:style w:type="paragraph" w:styleId="1106" w:customStyle="1">
    <w:name w:val="样式7"/>
    <w:basedOn w:val="811"/>
    <w:link w:val="1105"/>
    <w:uiPriority w:val="0"/>
    <w:qFormat/>
    <w:pPr>
      <w:ind w:left="980" w:hanging="420"/>
      <w:spacing w:line="360" w:lineRule="auto"/>
    </w:pPr>
    <w:rPr>
      <w:rFonts w:ascii="宋体" w:hAnsi="宋体" w:eastAsiaTheme="minorEastAsia" w:cstheme="minorBidi"/>
      <w:sz w:val="28"/>
      <w:szCs w:val="28"/>
    </w:rPr>
  </w:style>
  <w:style w:type="character" w:styleId="1107" w:customStyle="1">
    <w:name w:val="WW-Absatz-Standardschriftart11"/>
    <w:uiPriority w:val="0"/>
    <w:qFormat/>
  </w:style>
  <w:style w:type="character" w:styleId="1108" w:customStyle="1">
    <w:name w:val="正文文本 3 Char3"/>
    <w:uiPriority w:val="0"/>
    <w:qFormat/>
    <w:rPr>
      <w:rFonts w:ascii="仿宋_GB2312" w:hAnsi="Arial" w:eastAsia="仿宋_GB2312"/>
      <w:sz w:val="32"/>
    </w:rPr>
  </w:style>
  <w:style w:type="character" w:styleId="1109" w:customStyle="1">
    <w:name w:val="WW8Num34z2"/>
    <w:uiPriority w:val="0"/>
    <w:qFormat/>
    <w:rPr>
      <w:rFonts w:ascii="StarSymbol" w:hAnsi="StarSymbol" w:cs="StarSymbol"/>
      <w:sz w:val="18"/>
      <w:szCs w:val="18"/>
    </w:rPr>
  </w:style>
  <w:style w:type="character" w:styleId="1110" w:customStyle="1">
    <w:name w:val="日期 Char4"/>
    <w:uiPriority w:val="0"/>
    <w:qFormat/>
    <w:rPr>
      <w:rFonts w:ascii="仿宋_GB2312" w:eastAsia="仿宋_GB2312"/>
      <w:b/>
      <w:sz w:val="36"/>
      <w:szCs w:val="24"/>
    </w:rPr>
  </w:style>
  <w:style w:type="character" w:styleId="1111" w:customStyle="1">
    <w:name w:val="正文文本缩进 3 字符1"/>
    <w:uiPriority w:val="99"/>
    <w:qFormat/>
    <w:rPr>
      <w:rFonts w:ascii="宋体" w:hAnsi="Times New Roman" w:eastAsia="方正仿宋_GBK" w:cs="Times New Roman"/>
      <w:sz w:val="16"/>
      <w:szCs w:val="16"/>
    </w:rPr>
  </w:style>
  <w:style w:type="character" w:styleId="1112" w:customStyle="1">
    <w:name w:val="正文文本缩进 3 Char3"/>
    <w:uiPriority w:val="0"/>
    <w:qFormat/>
    <w:rPr>
      <w:rFonts w:ascii="方正行楷简体" w:hAnsi="Arial" w:eastAsia="方正行楷简体"/>
      <w:sz w:val="36"/>
    </w:rPr>
  </w:style>
  <w:style w:type="character" w:styleId="1113" w:customStyle="1">
    <w:name w:val="WW8Num6z1"/>
    <w:uiPriority w:val="0"/>
    <w:qFormat/>
    <w:rPr>
      <w:rFonts w:ascii="Wingdings" w:hAnsi="Wingdings"/>
    </w:rPr>
  </w:style>
  <w:style w:type="character" w:styleId="1114" w:customStyle="1">
    <w:name w:val="正文文本 2 Char3"/>
    <w:uiPriority w:val="0"/>
    <w:qFormat/>
    <w:rPr>
      <w:szCs w:val="24"/>
    </w:rPr>
  </w:style>
  <w:style w:type="character" w:styleId="1115" w:customStyle="1">
    <w:name w:val="WW8Num32z2"/>
    <w:uiPriority w:val="0"/>
    <w:qFormat/>
    <w:rPr>
      <w:rFonts w:ascii="StarSymbol" w:hAnsi="StarSymbol" w:cs="StarSymbol"/>
      <w:sz w:val="18"/>
      <w:szCs w:val="18"/>
    </w:rPr>
  </w:style>
  <w:style w:type="character" w:styleId="1116" w:customStyle="1">
    <w:name w:val="列表段落 字符1"/>
    <w:uiPriority w:val="34"/>
    <w:qFormat/>
    <w:rPr>
      <w:rFonts w:ascii="Calibri" w:hAnsi="Calibri"/>
      <w:sz w:val="21"/>
      <w:szCs w:val="22"/>
    </w:rPr>
  </w:style>
  <w:style w:type="character" w:styleId="1117" w:customStyle="1">
    <w:name w:val="WW8Num28z0"/>
    <w:uiPriority w:val="0"/>
    <w:qFormat/>
    <w:rPr>
      <w:rFonts w:ascii="Wingdings" w:hAnsi="Wingdings" w:cs="StarSymbol"/>
      <w:sz w:val="18"/>
      <w:szCs w:val="18"/>
    </w:rPr>
  </w:style>
  <w:style w:type="character" w:styleId="1118" w:customStyle="1">
    <w:name w:val="WW8Num2z2"/>
    <w:uiPriority w:val="0"/>
    <w:qFormat/>
    <w:rPr>
      <w:rFonts w:ascii="StarSymbol" w:hAnsi="StarSymbol" w:cs="StarSymbol"/>
      <w:sz w:val="18"/>
      <w:szCs w:val="18"/>
    </w:rPr>
  </w:style>
  <w:style w:type="character" w:styleId="1119" w:customStyle="1">
    <w:name w:val="apple-converted-space"/>
    <w:basedOn w:val="821"/>
    <w:uiPriority w:val="0"/>
    <w:qFormat/>
  </w:style>
  <w:style w:type="character" w:styleId="1120" w:customStyle="1">
    <w:name w:val="WW8Num35z2"/>
    <w:uiPriority w:val="0"/>
    <w:qFormat/>
    <w:rPr>
      <w:rFonts w:ascii="StarSymbol" w:hAnsi="StarSymbol" w:cs="StarSymbol"/>
      <w:sz w:val="18"/>
      <w:szCs w:val="18"/>
    </w:rPr>
  </w:style>
  <w:style w:type="character" w:styleId="1121" w:customStyle="1">
    <w:name w:val="标题 Char3"/>
    <w:uiPriority w:val="10"/>
    <w:qFormat/>
    <w:rPr>
      <w:rFonts w:ascii="Cambria" w:hAnsi="Cambria"/>
      <w:b/>
      <w:bCs/>
      <w:sz w:val="32"/>
      <w:szCs w:val="32"/>
    </w:rPr>
  </w:style>
  <w:style w:type="character" w:styleId="1122" w:customStyle="1">
    <w:name w:val="WW8Num10z0"/>
    <w:uiPriority w:val="0"/>
    <w:qFormat/>
    <w:rPr>
      <w:rFonts w:ascii="Wingdings" w:hAnsi="Wingdings" w:cs="StarSymbol"/>
      <w:sz w:val="18"/>
      <w:szCs w:val="18"/>
    </w:rPr>
  </w:style>
  <w:style w:type="character" w:styleId="1123" w:customStyle="1">
    <w:name w:val="正文首行缩进 Char5"/>
    <w:uiPriority w:val="0"/>
    <w:semiHidden/>
    <w:qFormat/>
    <w:rPr>
      <w:rFonts w:ascii="Arial" w:hAnsi="Arial"/>
      <w:szCs w:val="21"/>
    </w:rPr>
  </w:style>
  <w:style w:type="character" w:styleId="1124" w:customStyle="1">
    <w:name w:val="WW8Num32z0"/>
    <w:uiPriority w:val="0"/>
    <w:qFormat/>
    <w:rPr>
      <w:rFonts w:ascii="Wingdings" w:hAnsi="Wingdings" w:cs="StarSymbol"/>
      <w:sz w:val="18"/>
      <w:szCs w:val="18"/>
    </w:rPr>
  </w:style>
  <w:style w:type="character" w:styleId="1125" w:customStyle="1">
    <w:name w:val="正文首行缩进 Char1"/>
    <w:uiPriority w:val="0"/>
    <w:qFormat/>
    <w:rPr>
      <w:rFonts w:ascii="Times New Roman" w:hAnsi="Times New Roman" w:eastAsia="宋体" w:cs="Times New Roman"/>
      <w:szCs w:val="24"/>
    </w:rPr>
  </w:style>
  <w:style w:type="character" w:styleId="1126" w:customStyle="1">
    <w:name w:val="标题 3 字符1"/>
    <w:uiPriority w:val="0"/>
    <w:qFormat/>
    <w:rPr>
      <w:rFonts w:ascii="仿宋" w:eastAsia="仿宋"/>
      <w:b/>
      <w:sz w:val="32"/>
      <w:szCs w:val="32"/>
    </w:rPr>
  </w:style>
  <w:style w:type="character" w:styleId="1127" w:customStyle="1">
    <w:name w:val="正文首行缩进 Char2"/>
    <w:uiPriority w:val="0"/>
    <w:qFormat/>
    <w:rPr>
      <w:rFonts w:ascii="楷体_GB2312" w:hAnsi="Arial" w:eastAsia="楷体_GB2312"/>
      <w:sz w:val="21"/>
      <w:szCs w:val="24"/>
    </w:rPr>
  </w:style>
  <w:style w:type="character" w:styleId="1128" w:customStyle="1">
    <w:name w:val="正文文本 2 字符1"/>
    <w:uiPriority w:val="99"/>
    <w:semiHidden/>
    <w:qFormat/>
    <w:rPr>
      <w:rFonts w:ascii="Times New Roman" w:hAnsi="Times New Roman" w:eastAsia="方正仿宋_GBK" w:cs="Times New Roman"/>
      <w:sz w:val="24"/>
      <w:szCs w:val="24"/>
    </w:rPr>
  </w:style>
  <w:style w:type="character" w:styleId="1129" w:customStyle="1">
    <w:name w:val="Table Heading Char1"/>
    <w:link w:val="1130"/>
    <w:uiPriority w:val="0"/>
    <w:qFormat/>
    <w:rPr>
      <w:rFonts w:ascii="Book Antiqua" w:hAnsi="Book Antiqua" w:eastAsia="黑体" w:cs="Book Antiqua"/>
      <w:bCs/>
      <w:szCs w:val="21"/>
    </w:rPr>
  </w:style>
  <w:style w:type="paragraph" w:styleId="1130" w:customStyle="1">
    <w:name w:val="Table Heading"/>
    <w:basedOn w:val="811"/>
    <w:link w:val="1129"/>
    <w:uiPriority w:val="0"/>
    <w:qFormat/>
    <w:pPr>
      <w:jc w:val="left"/>
      <w:keepNext/>
      <w:spacing w:before="80" w:after="80" w:line="240" w:lineRule="atLeast"/>
    </w:pPr>
    <w:rPr>
      <w:rFonts w:ascii="Book Antiqua" w:hAnsi="Book Antiqua" w:eastAsia="黑体" w:cs="Book Antiqua"/>
      <w:bCs/>
      <w:szCs w:val="21"/>
    </w:rPr>
  </w:style>
  <w:style w:type="character" w:styleId="1131" w:customStyle="1">
    <w:name w:val="二级采标题 字符"/>
    <w:link w:val="1132"/>
    <w:uiPriority w:val="0"/>
    <w:qFormat/>
    <w:rPr>
      <w:rFonts w:ascii="Calibri" w:hAnsi="Calibri"/>
    </w:rPr>
  </w:style>
  <w:style w:type="paragraph" w:styleId="1132" w:customStyle="1">
    <w:name w:val="二级采标题"/>
    <w:link w:val="1131"/>
    <w:uiPriority w:val="0"/>
    <w:qFormat/>
    <w:pPr>
      <w:ind w:left="1134" w:hanging="1134"/>
    </w:pPr>
    <w:rPr>
      <w:rFonts w:hint="default" w:ascii="Calibri" w:hAnsi="Calibri" w:eastAsiaTheme="minorEastAsia" w:cstheme="minorBidi"/>
      <w:sz w:val="21"/>
      <w:szCs w:val="22"/>
    </w:rPr>
  </w:style>
  <w:style w:type="paragraph" w:styleId="1133" w:customStyle="1">
    <w:name w:val="段"/>
    <w:uiPriority w:val="0"/>
    <w:qFormat/>
    <w:pPr>
      <w:ind w:firstLine="200"/>
      <w:jc w:val="both"/>
    </w:pPr>
    <w:rPr>
      <w:rFonts w:hint="default" w:ascii="宋体" w:hAnsi="Times New Roman" w:eastAsia="宋体" w:cs="Times New Roman"/>
      <w:sz w:val="21"/>
    </w:rPr>
  </w:style>
  <w:style w:type="character" w:styleId="1134" w:customStyle="1">
    <w:name w:val="Table Text Char"/>
    <w:link w:val="1135"/>
    <w:uiPriority w:val="0"/>
    <w:qFormat/>
    <w:rPr>
      <w:rFonts w:cs="Arial"/>
      <w:szCs w:val="21"/>
    </w:rPr>
  </w:style>
  <w:style w:type="paragraph" w:styleId="1135" w:customStyle="1">
    <w:name w:val="Table Text"/>
    <w:basedOn w:val="811"/>
    <w:link w:val="1134"/>
    <w:uiPriority w:val="0"/>
    <w:qFormat/>
    <w:pPr>
      <w:jc w:val="left"/>
      <w:spacing w:before="80" w:after="80" w:line="240" w:lineRule="atLeast"/>
    </w:pPr>
    <w:rPr>
      <w:rFonts w:cs="Arial" w:asciiTheme="minorHAnsi" w:hAnsiTheme="minorHAnsi" w:eastAsiaTheme="minorEastAsia"/>
      <w:szCs w:val="21"/>
    </w:rPr>
  </w:style>
  <w:style w:type="character" w:styleId="1136" w:customStyle="1">
    <w:name w:val="WW8Num28z2"/>
    <w:uiPriority w:val="0"/>
    <w:qFormat/>
    <w:rPr>
      <w:rFonts w:ascii="StarSymbol" w:hAnsi="StarSymbol" w:cs="StarSymbol"/>
      <w:sz w:val="18"/>
      <w:szCs w:val="18"/>
    </w:rPr>
  </w:style>
  <w:style w:type="character" w:styleId="1137" w:customStyle="1">
    <w:name w:val="标题2 Char"/>
    <w:link w:val="1138"/>
    <w:uiPriority w:val="0"/>
    <w:qFormat/>
    <w:rPr>
      <w:rFonts w:ascii="宋体" w:hAnsi="宋体"/>
      <w:b/>
      <w:bCs/>
      <w:sz w:val="28"/>
      <w:szCs w:val="28"/>
    </w:rPr>
  </w:style>
  <w:style w:type="paragraph" w:styleId="1138" w:customStyle="1">
    <w:name w:val="标题2"/>
    <w:basedOn w:val="813"/>
    <w:link w:val="1137"/>
    <w:uiPriority w:val="0"/>
    <w:qFormat/>
    <w:pPr>
      <w:ind w:left="425"/>
      <w:jc w:val="left"/>
      <w:spacing w:before="0" w:after="0" w:line="360" w:lineRule="auto"/>
    </w:pPr>
    <w:rPr>
      <w:rFonts w:ascii="宋体" w:hAnsi="宋体" w:eastAsiaTheme="minorEastAsia" w:cstheme="minorBidi"/>
      <w:bCs/>
      <w:sz w:val="28"/>
      <w:szCs w:val="28"/>
    </w:rPr>
  </w:style>
  <w:style w:type="character" w:styleId="1139" w:customStyle="1">
    <w:name w:val="WW8Num17z1"/>
    <w:uiPriority w:val="0"/>
    <w:qFormat/>
    <w:rPr>
      <w:rFonts w:ascii="Wingdings 2" w:hAnsi="Wingdings 2" w:cs="StarSymbol"/>
      <w:sz w:val="18"/>
      <w:szCs w:val="18"/>
    </w:rPr>
  </w:style>
  <w:style w:type="character" w:styleId="1140" w:customStyle="1">
    <w:name w:val="font01"/>
    <w:uiPriority w:val="0"/>
    <w:qFormat/>
    <w:rPr>
      <w:rFonts w:hint="eastAsia" w:ascii="楷体" w:hAnsi="楷体" w:eastAsia="楷体" w:cs="楷体"/>
      <w:color w:val="ff0000"/>
      <w:sz w:val="22"/>
      <w:szCs w:val="22"/>
      <w:u w:val="none"/>
    </w:rPr>
  </w:style>
  <w:style w:type="character" w:styleId="1141" w:customStyle="1">
    <w:name w:val="WW8Num23z0"/>
    <w:uiPriority w:val="0"/>
    <w:qFormat/>
    <w:rPr>
      <w:rFonts w:ascii="Wingdings" w:hAnsi="Wingdings" w:cs="StarSymbol"/>
      <w:sz w:val="18"/>
      <w:szCs w:val="18"/>
    </w:rPr>
  </w:style>
  <w:style w:type="character" w:styleId="1142" w:customStyle="1">
    <w:name w:val="font21"/>
    <w:uiPriority w:val="0"/>
    <w:qFormat/>
    <w:rPr>
      <w:rFonts w:hint="eastAsia" w:ascii="楷体" w:hAnsi="楷体" w:eastAsia="楷体" w:cs="楷体"/>
      <w:color w:val="000000"/>
      <w:sz w:val="22"/>
      <w:szCs w:val="22"/>
      <w:u w:val="none"/>
    </w:rPr>
  </w:style>
  <w:style w:type="character" w:styleId="1143" w:customStyle="1">
    <w:name w:val="Absatz-Standardschriftart"/>
    <w:uiPriority w:val="0"/>
    <w:qFormat/>
  </w:style>
  <w:style w:type="character" w:styleId="1144" w:customStyle="1">
    <w:name w:val="批注文字 Char1"/>
    <w:uiPriority w:val="0"/>
    <w:qFormat/>
    <w:rPr>
      <w:rFonts w:ascii="Times New Roman" w:hAnsi="Times New Roman" w:eastAsia="宋体" w:cs="Times New Roman"/>
      <w:szCs w:val="24"/>
    </w:rPr>
  </w:style>
  <w:style w:type="character" w:styleId="1145" w:customStyle="1">
    <w:name w:val="WW8Num20z1"/>
    <w:uiPriority w:val="0"/>
    <w:qFormat/>
    <w:rPr>
      <w:rFonts w:ascii="Wingdings 2" w:hAnsi="Wingdings 2" w:cs="StarSymbol"/>
      <w:sz w:val="18"/>
      <w:szCs w:val="18"/>
    </w:rPr>
  </w:style>
  <w:style w:type="character" w:styleId="1146" w:customStyle="1">
    <w:name w:val="font31"/>
    <w:uiPriority w:val="0"/>
    <w:qFormat/>
    <w:rPr>
      <w:rFonts w:hint="eastAsia" w:ascii="宋体" w:hAnsi="宋体" w:eastAsia="宋体" w:cs="宋体"/>
      <w:b/>
      <w:color w:val="000000"/>
      <w:sz w:val="24"/>
      <w:szCs w:val="24"/>
      <w:u w:val="none"/>
    </w:rPr>
  </w:style>
  <w:style w:type="character" w:styleId="1147" w:customStyle="1">
    <w:name w:val="金宏发行正文 Char Char Char"/>
    <w:uiPriority w:val="0"/>
    <w:qFormat/>
    <w:rPr>
      <w:rFonts w:hint="eastAsia" w:ascii="仿宋_GB2312" w:eastAsia="仿宋_GB2312" w:cs="宋体"/>
      <w:sz w:val="28"/>
    </w:rPr>
  </w:style>
  <w:style w:type="character" w:styleId="1148" w:customStyle="1">
    <w:name w:val="se11"/>
    <w:uiPriority w:val="0"/>
    <w:qFormat/>
    <w:rPr>
      <w:rFonts w:ascii="Tahoma" w:hAnsi="Tahoma" w:cs="Times New Roman"/>
      <w:color w:val="000000"/>
      <w:sz w:val="24"/>
      <w:lang w:bidi="ar-SA"/>
    </w:rPr>
  </w:style>
  <w:style w:type="character" w:styleId="1149" w:customStyle="1">
    <w:name w:val="WW8Num6z2"/>
    <w:uiPriority w:val="0"/>
    <w:qFormat/>
    <w:rPr>
      <w:rFonts w:ascii="StarSymbol" w:hAnsi="StarSymbol" w:cs="StarSymbol"/>
      <w:sz w:val="18"/>
      <w:szCs w:val="18"/>
    </w:rPr>
  </w:style>
  <w:style w:type="character" w:styleId="1150" w:customStyle="1">
    <w:name w:val="模板正文 Char"/>
    <w:link w:val="1151"/>
    <w:uiPriority w:val="0"/>
    <w:qFormat/>
    <w:rPr>
      <w:rFonts w:ascii="Calibri" w:hAnsi="Calibri"/>
      <w:sz w:val="28"/>
      <w:szCs w:val="21"/>
    </w:rPr>
  </w:style>
  <w:style w:type="paragraph" w:styleId="1151" w:customStyle="1">
    <w:name w:val="模板正文"/>
    <w:basedOn w:val="811"/>
    <w:link w:val="1150"/>
    <w:uiPriority w:val="0"/>
    <w:qFormat/>
    <w:pPr>
      <w:ind w:firstLine="200"/>
      <w:spacing w:line="360" w:lineRule="auto"/>
    </w:pPr>
    <w:rPr>
      <w:rFonts w:ascii="Calibri" w:hAnsi="Calibri" w:eastAsiaTheme="minorEastAsia" w:cstheme="minorBidi"/>
      <w:sz w:val="28"/>
      <w:szCs w:val="21"/>
    </w:rPr>
  </w:style>
  <w:style w:type="character" w:styleId="1152" w:customStyle="1">
    <w:name w:val="批注框文本 字符1"/>
    <w:uiPriority w:val="99"/>
    <w:qFormat/>
    <w:rPr>
      <w:rFonts w:ascii="Times New Roman" w:hAnsi="Times New Roman" w:eastAsia="方正仿宋_GBK" w:cs="Times New Roman"/>
      <w:sz w:val="18"/>
      <w:szCs w:val="18"/>
    </w:rPr>
  </w:style>
  <w:style w:type="character" w:styleId="1153" w:customStyle="1">
    <w:name w:val="标书正文 Char"/>
    <w:link w:val="1154"/>
    <w:uiPriority w:val="0"/>
    <w:qFormat/>
    <w:rPr>
      <w:rFonts w:ascii="Calibri" w:hAnsi="Calibri"/>
    </w:rPr>
  </w:style>
  <w:style w:type="paragraph" w:styleId="1154" w:customStyle="1">
    <w:name w:val="标书正文"/>
    <w:basedOn w:val="811"/>
    <w:link w:val="1153"/>
    <w:uiPriority w:val="0"/>
    <w:qFormat/>
    <w:pPr>
      <w:ind w:firstLine="200"/>
      <w:spacing w:before="120" w:line="360" w:lineRule="auto"/>
    </w:pPr>
    <w:rPr>
      <w:rFonts w:ascii="Calibri" w:hAnsi="Calibri" w:eastAsiaTheme="minorEastAsia" w:cstheme="minorBidi"/>
      <w:szCs w:val="22"/>
    </w:rPr>
  </w:style>
  <w:style w:type="character" w:styleId="1155" w:customStyle="1">
    <w:name w:val="二级条标题 字符"/>
    <w:link w:val="1156"/>
    <w:uiPriority w:val="0"/>
    <w:qFormat/>
    <w:rPr>
      <w:rFonts w:ascii="黑体" w:eastAsia="黑体"/>
    </w:rPr>
  </w:style>
  <w:style w:type="paragraph" w:styleId="1156" w:customStyle="1">
    <w:name w:val="二级条标题"/>
    <w:basedOn w:val="1157"/>
    <w:link w:val="1155"/>
    <w:uiPriority w:val="0"/>
    <w:qFormat/>
    <w:pPr>
      <w:ind w:left="630"/>
      <w:tabs>
        <w:tab w:val="left" w:pos="567" w:leader="none"/>
        <w:tab w:val="left" w:pos="780" w:leader="none"/>
      </w:tabs>
      <w:outlineLvl w:val="3"/>
    </w:pPr>
  </w:style>
  <w:style w:type="paragraph" w:styleId="1157" w:customStyle="1">
    <w:name w:val="一级条标题"/>
    <w:basedOn w:val="1158"/>
    <w:link w:val="1271"/>
    <w:uiPriority w:val="0"/>
    <w:qFormat/>
    <w:pPr>
      <w:ind w:left="420" w:hanging="420"/>
      <w:tabs>
        <w:tab w:val="left" w:pos="567" w:leader="none"/>
        <w:tab w:val="left" w:pos="780" w:leader="none"/>
      </w:tabs>
      <w:outlineLvl w:val="2"/>
    </w:pPr>
  </w:style>
  <w:style w:type="paragraph" w:styleId="1158" w:customStyle="1">
    <w:name w:val="章标题"/>
    <w:link w:val="1479"/>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159" w:customStyle="1">
    <w:name w:val="页脚 Char1"/>
    <w:uiPriority w:val="0"/>
    <w:qFormat/>
    <w:rPr>
      <w:sz w:val="18"/>
      <w:szCs w:val="18"/>
    </w:rPr>
  </w:style>
  <w:style w:type="character" w:styleId="1160" w:customStyle="1">
    <w:name w:val="WW8Num15z1"/>
    <w:uiPriority w:val="0"/>
    <w:qFormat/>
    <w:rPr>
      <w:rFonts w:ascii="Wingdings 2" w:hAnsi="Wingdings 2" w:cs="StarSymbol"/>
      <w:sz w:val="18"/>
      <w:szCs w:val="18"/>
    </w:rPr>
  </w:style>
  <w:style w:type="character" w:styleId="1161" w:customStyle="1">
    <w:name w:val="n正文 Char"/>
    <w:link w:val="1162"/>
    <w:uiPriority w:val="0"/>
    <w:qFormat/>
    <w:rPr>
      <w:rFonts w:eastAsia="仿宋_GB2312"/>
      <w:color w:val="000000"/>
      <w:sz w:val="28"/>
      <w:szCs w:val="28"/>
    </w:rPr>
  </w:style>
  <w:style w:type="paragraph" w:styleId="1162" w:customStyle="1">
    <w:name w:val="n正文"/>
    <w:link w:val="1161"/>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163" w:customStyle="1">
    <w:name w:val="Table Text Char1"/>
    <w:uiPriority w:val="0"/>
    <w:qFormat/>
    <w:rPr>
      <w:sz w:val="21"/>
      <w:szCs w:val="21"/>
    </w:rPr>
  </w:style>
  <w:style w:type="character" w:styleId="1164" w:customStyle="1">
    <w:name w:val="正文文本缩进 Char1"/>
    <w:uiPriority w:val="0"/>
    <w:qFormat/>
    <w:rPr>
      <w:rFonts w:ascii="Calibri" w:hAnsi="Calibri" w:eastAsia="宋体" w:cs="Times New Roman"/>
    </w:rPr>
  </w:style>
  <w:style w:type="character" w:styleId="1165" w:customStyle="1">
    <w:name w:val="文章正文 Char"/>
    <w:uiPriority w:val="0"/>
    <w:qFormat/>
    <w:rPr>
      <w:rFonts w:hint="default" w:ascii="Calibri" w:hAnsi="Calibri"/>
      <w:sz w:val="21"/>
      <w:szCs w:val="24"/>
    </w:rPr>
  </w:style>
  <w:style w:type="character" w:styleId="1166" w:customStyle="1">
    <w:name w:val="GEO正文 Char"/>
    <w:link w:val="1167"/>
    <w:uiPriority w:val="0"/>
    <w:qFormat/>
    <w:rPr>
      <w:rFonts w:eastAsia="仿宋_GB2312"/>
      <w:sz w:val="28"/>
    </w:rPr>
  </w:style>
  <w:style w:type="paragraph" w:styleId="1167" w:customStyle="1">
    <w:name w:val="GEO正文"/>
    <w:basedOn w:val="811"/>
    <w:link w:val="1166"/>
    <w:uiPriority w:val="0"/>
    <w:qFormat/>
    <w:pPr>
      <w:ind w:firstLine="200"/>
      <w:spacing w:line="360" w:lineRule="auto"/>
    </w:pPr>
    <w:rPr>
      <w:rFonts w:eastAsia="仿宋_GB2312" w:asciiTheme="minorHAnsi" w:hAnsiTheme="minorHAnsi" w:cstheme="minorBidi"/>
      <w:sz w:val="28"/>
      <w:szCs w:val="22"/>
    </w:rPr>
  </w:style>
  <w:style w:type="character" w:styleId="1168" w:customStyle="1">
    <w:name w:val="WW8Num35z1"/>
    <w:uiPriority w:val="0"/>
    <w:qFormat/>
    <w:rPr>
      <w:rFonts w:ascii="Wingdings 2" w:hAnsi="Wingdings 2" w:cs="StarSymbol"/>
      <w:sz w:val="18"/>
      <w:szCs w:val="18"/>
    </w:rPr>
  </w:style>
  <w:style w:type="character" w:styleId="1169" w:customStyle="1">
    <w:name w:val="页眉 Char1"/>
    <w:uiPriority w:val="0"/>
    <w:qFormat/>
    <w:rPr>
      <w:sz w:val="18"/>
      <w:szCs w:val="18"/>
    </w:rPr>
  </w:style>
  <w:style w:type="character" w:styleId="1170" w:customStyle="1">
    <w:name w:val="WW8Num34z1"/>
    <w:uiPriority w:val="0"/>
    <w:qFormat/>
    <w:rPr>
      <w:rFonts w:ascii="Wingdings 2" w:hAnsi="Wingdings 2" w:cs="StarSymbol"/>
      <w:sz w:val="18"/>
      <w:szCs w:val="18"/>
    </w:rPr>
  </w:style>
  <w:style w:type="character" w:styleId="1171" w:customStyle="1">
    <w:name w:val="文档结构图 Char1"/>
    <w:uiPriority w:val="0"/>
    <w:qFormat/>
    <w:rPr>
      <w:rFonts w:ascii="宋体" w:hAnsi="Calibri" w:eastAsia="宋体" w:cs="Times New Roman"/>
      <w:sz w:val="18"/>
      <w:szCs w:val="18"/>
    </w:rPr>
  </w:style>
  <w:style w:type="character" w:styleId="1172" w:customStyle="1">
    <w:name w:val="WW8Num21z0"/>
    <w:uiPriority w:val="0"/>
    <w:qFormat/>
    <w:rPr>
      <w:rFonts w:ascii="Wingdings" w:hAnsi="Wingdings" w:cs="StarSymbol"/>
      <w:sz w:val="18"/>
      <w:szCs w:val="18"/>
    </w:rPr>
  </w:style>
  <w:style w:type="character" w:styleId="1173" w:customStyle="1">
    <w:name w:val="页脚 Char2"/>
    <w:uiPriority w:val="99"/>
    <w:qFormat/>
    <w:rPr>
      <w:sz w:val="18"/>
      <w:szCs w:val="18"/>
    </w:rPr>
  </w:style>
  <w:style w:type="character" w:styleId="1174" w:customStyle="1">
    <w:name w:val="WW8Num1z1"/>
    <w:uiPriority w:val="0"/>
    <w:qFormat/>
    <w:rPr>
      <w:rFonts w:ascii="Wingdings" w:hAnsi="Wingdings"/>
    </w:rPr>
  </w:style>
  <w:style w:type="character" w:styleId="1175" w:customStyle="1">
    <w:name w:val="批注主题 Char1"/>
    <w:uiPriority w:val="0"/>
    <w:qFormat/>
    <w:rPr>
      <w:rFonts w:ascii="Calibri" w:hAnsi="Calibri" w:eastAsia="宋体" w:cs="Times New Roman"/>
      <w:b/>
      <w:bCs/>
      <w:sz w:val="21"/>
      <w:szCs w:val="22"/>
    </w:rPr>
  </w:style>
  <w:style w:type="character" w:styleId="1176" w:customStyle="1">
    <w:name w:val="我的图表标题 Char"/>
    <w:uiPriority w:val="0"/>
    <w:qFormat/>
    <w:rPr>
      <w:rFonts w:hint="default" w:ascii="Cambria" w:hAnsi="Cambria" w:eastAsia="黑体" w:cs="宋体"/>
      <w:sz w:val="24"/>
    </w:rPr>
  </w:style>
  <w:style w:type="character" w:styleId="1177" w:customStyle="1">
    <w:name w:val="页眉 Char2"/>
    <w:uiPriority w:val="99"/>
    <w:qFormat/>
    <w:rPr>
      <w:sz w:val="18"/>
      <w:szCs w:val="18"/>
    </w:rPr>
  </w:style>
  <w:style w:type="character" w:styleId="1178" w:customStyle="1">
    <w:name w:val="WW8Num14z2"/>
    <w:uiPriority w:val="0"/>
    <w:qFormat/>
    <w:rPr>
      <w:rFonts w:ascii="StarSymbol" w:hAnsi="StarSymbol" w:cs="StarSymbol"/>
      <w:sz w:val="18"/>
      <w:szCs w:val="18"/>
    </w:rPr>
  </w:style>
  <w:style w:type="character" w:styleId="1179" w:customStyle="1">
    <w:name w:val="正文文本缩进 2 Char1"/>
    <w:uiPriority w:val="0"/>
    <w:qFormat/>
    <w:rPr>
      <w:rFonts w:ascii="Calibri" w:hAnsi="Calibri" w:eastAsia="宋体" w:cs="Times New Roman"/>
    </w:rPr>
  </w:style>
  <w:style w:type="character" w:styleId="1180" w:customStyle="1">
    <w:name w:val="不明显强调1"/>
    <w:uiPriority w:val="0"/>
    <w:qFormat/>
    <w:rPr>
      <w:i/>
      <w:iCs/>
      <w:color w:val="808080"/>
    </w:rPr>
  </w:style>
  <w:style w:type="character" w:styleId="1181" w:customStyle="1">
    <w:name w:val="正文文本缩进 3 Char1"/>
    <w:uiPriority w:val="0"/>
    <w:qFormat/>
    <w:rPr>
      <w:rFonts w:ascii="Calibri" w:hAnsi="Calibri" w:eastAsia="宋体" w:cs="Times New Roman"/>
      <w:sz w:val="16"/>
      <w:szCs w:val="16"/>
    </w:rPr>
  </w:style>
  <w:style w:type="character" w:styleId="1182" w:customStyle="1">
    <w:name w:val="批注文字 字符1"/>
    <w:uiPriority w:val="0"/>
    <w:qFormat/>
    <w:rPr>
      <w:rFonts w:ascii="Times New Roman" w:hAnsi="Times New Roman" w:eastAsia="方正仿宋_GBK" w:cs="Times New Roman"/>
      <w:sz w:val="24"/>
      <w:szCs w:val="24"/>
    </w:rPr>
  </w:style>
  <w:style w:type="character" w:styleId="1183" w:customStyle="1">
    <w:name w:val="纯文本 Char2"/>
    <w:uiPriority w:val="0"/>
    <w:qFormat/>
    <w:rPr>
      <w:rFonts w:ascii="宋体" w:hAnsi="Courier New" w:eastAsia="宋体" w:cs="Courier New"/>
      <w:szCs w:val="21"/>
    </w:rPr>
  </w:style>
  <w:style w:type="character" w:styleId="1184" w:customStyle="1">
    <w:name w:val="WW8Num19z1"/>
    <w:uiPriority w:val="0"/>
    <w:qFormat/>
    <w:rPr>
      <w:rFonts w:ascii="Wingdings" w:hAnsi="Wingdings"/>
    </w:rPr>
  </w:style>
  <w:style w:type="character" w:styleId="1185" w:customStyle="1">
    <w:name w:val="正文文本缩进 Char2"/>
    <w:uiPriority w:val="99"/>
    <w:semiHidden/>
    <w:qFormat/>
    <w:rPr>
      <w:sz w:val="21"/>
      <w:szCs w:val="22"/>
    </w:rPr>
  </w:style>
  <w:style w:type="character" w:styleId="1186" w:customStyle="1">
    <w:name w:val="WW8Num14z7"/>
    <w:uiPriority w:val="0"/>
    <w:qFormat/>
    <w:rPr>
      <w:rFonts w:ascii="Wingdings" w:hAnsi="Wingdings"/>
    </w:rPr>
  </w:style>
  <w:style w:type="character" w:styleId="1187" w:customStyle="1">
    <w:name w:val="正文文本缩进 2 Char2"/>
    <w:uiPriority w:val="99"/>
    <w:semiHidden/>
    <w:qFormat/>
    <w:rPr>
      <w:sz w:val="21"/>
      <w:szCs w:val="22"/>
    </w:rPr>
  </w:style>
  <w:style w:type="character" w:styleId="1188" w:customStyle="1">
    <w:name w:val="WW8Num23z1"/>
    <w:uiPriority w:val="0"/>
    <w:qFormat/>
    <w:rPr>
      <w:rFonts w:ascii="Wingdings 2" w:hAnsi="Wingdings 2" w:cs="StarSymbol"/>
      <w:sz w:val="18"/>
      <w:szCs w:val="18"/>
    </w:rPr>
  </w:style>
  <w:style w:type="character" w:styleId="1189" w:customStyle="1">
    <w:name w:val="批注框文本 Char1"/>
    <w:uiPriority w:val="0"/>
    <w:qFormat/>
    <w:rPr>
      <w:sz w:val="18"/>
      <w:szCs w:val="18"/>
    </w:rPr>
  </w:style>
  <w:style w:type="character" w:styleId="1190" w:customStyle="1">
    <w:name w:val="WW8Num3z2"/>
    <w:uiPriority w:val="0"/>
    <w:qFormat/>
    <w:rPr>
      <w:rFonts w:ascii="StarSymbol" w:hAnsi="StarSymbol" w:cs="StarSymbol"/>
      <w:sz w:val="18"/>
      <w:szCs w:val="18"/>
    </w:rPr>
  </w:style>
  <w:style w:type="character" w:styleId="1191" w:customStyle="1">
    <w:name w:val="文档结构图 Char2"/>
    <w:uiPriority w:val="99"/>
    <w:qFormat/>
    <w:rPr>
      <w:rFonts w:ascii="宋体"/>
      <w:sz w:val="18"/>
      <w:szCs w:val="18"/>
    </w:rPr>
  </w:style>
  <w:style w:type="character" w:styleId="1192" w:customStyle="1">
    <w:name w:val="样式 InfoBlue + 倾斜 Char"/>
    <w:uiPriority w:val="0"/>
    <w:qFormat/>
    <w:rPr>
      <w:color w:val="0000ff"/>
      <w:sz w:val="21"/>
    </w:rPr>
  </w:style>
  <w:style w:type="character" w:styleId="1193" w:customStyle="1">
    <w:name w:val="批注文字 Char2"/>
    <w:uiPriority w:val="0"/>
    <w:qFormat/>
    <w:rPr>
      <w:sz w:val="21"/>
      <w:szCs w:val="22"/>
    </w:rPr>
  </w:style>
  <w:style w:type="character" w:styleId="1194" w:customStyle="1">
    <w:name w:val="批注主题 Char2"/>
    <w:uiPriority w:val="0"/>
    <w:qFormat/>
    <w:rPr>
      <w:b/>
      <w:bCs/>
      <w:sz w:val="21"/>
      <w:szCs w:val="22"/>
    </w:rPr>
  </w:style>
  <w:style w:type="character" w:styleId="1195" w:customStyle="1">
    <w:name w:val="Char Char6"/>
    <w:uiPriority w:val="0"/>
    <w:qFormat/>
    <w:rPr>
      <w:b/>
      <w:bCs/>
      <w:sz w:val="44"/>
      <w:szCs w:val="44"/>
    </w:rPr>
  </w:style>
  <w:style w:type="character" w:styleId="1196" w:customStyle="1">
    <w:name w:val="题注 Char"/>
    <w:link w:val="830"/>
    <w:uiPriority w:val="0"/>
    <w:qFormat/>
    <w:rPr>
      <w:rFonts w:ascii="Cambria" w:hAnsi="Cambria" w:eastAsia="黑体"/>
    </w:rPr>
  </w:style>
  <w:style w:type="character" w:styleId="1197" w:customStyle="1">
    <w:name w:val="p0 Char"/>
    <w:link w:val="1198"/>
    <w:uiPriority w:val="0"/>
    <w:qFormat/>
    <w:rPr>
      <w:szCs w:val="21"/>
    </w:rPr>
  </w:style>
  <w:style w:type="paragraph" w:styleId="1198" w:customStyle="1">
    <w:name w:val="p0"/>
    <w:basedOn w:val="811"/>
    <w:link w:val="1197"/>
    <w:uiPriority w:val="0"/>
    <w:qFormat/>
    <w:pPr>
      <w:widowControl/>
    </w:pPr>
    <w:rPr>
      <w:rFonts w:asciiTheme="minorHAnsi" w:hAnsiTheme="minorHAnsi" w:eastAsiaTheme="minorEastAsia" w:cstheme="minorBidi"/>
      <w:szCs w:val="21"/>
    </w:rPr>
  </w:style>
  <w:style w:type="character" w:styleId="1199" w:customStyle="1">
    <w:name w:val="脚注文本 Char3"/>
    <w:uiPriority w:val="0"/>
    <w:qFormat/>
    <w:rPr>
      <w:rFonts w:ascii="Calibri" w:hAnsi="Calibri"/>
      <w:sz w:val="18"/>
      <w:szCs w:val="18"/>
    </w:rPr>
  </w:style>
  <w:style w:type="character" w:styleId="1200" w:customStyle="1">
    <w:name w:val="标准文本 Char"/>
    <w:link w:val="1201"/>
    <w:uiPriority w:val="0"/>
    <w:qFormat/>
    <w:rPr>
      <w:rFonts w:cs="宋体"/>
      <w:szCs w:val="21"/>
    </w:rPr>
  </w:style>
  <w:style w:type="paragraph" w:styleId="1201" w:customStyle="1">
    <w:name w:val="标准文本"/>
    <w:basedOn w:val="811"/>
    <w:link w:val="1200"/>
    <w:uiPriority w:val="0"/>
    <w:qFormat/>
    <w:pPr>
      <w:ind w:firstLine="420"/>
      <w:spacing w:line="360" w:lineRule="auto"/>
    </w:pPr>
    <w:rPr>
      <w:rFonts w:cs="宋体" w:asciiTheme="minorHAnsi" w:hAnsiTheme="minorHAnsi" w:eastAsiaTheme="minorEastAsia"/>
      <w:szCs w:val="21"/>
    </w:rPr>
  </w:style>
  <w:style w:type="character" w:styleId="1202" w:customStyle="1">
    <w:name w:val="普通(网站) Char1"/>
    <w:link w:val="873"/>
    <w:uiPriority w:val="0"/>
    <w:qFormat/>
    <w:rPr>
      <w:rFonts w:ascii="宋体" w:hAnsi="宋体" w:cs="宋体"/>
      <w:color w:val="000000"/>
      <w:sz w:val="24"/>
      <w:szCs w:val="24"/>
    </w:rPr>
  </w:style>
  <w:style w:type="character" w:styleId="1203" w:customStyle="1">
    <w:name w:val="无间隔 Char"/>
    <w:link w:val="1204"/>
    <w:uiPriority w:val="0"/>
    <w:qFormat/>
    <w:rPr>
      <w:rFonts w:ascii="Calibri" w:hAnsi="Calibri"/>
    </w:rPr>
  </w:style>
  <w:style w:type="paragraph" w:styleId="1204">
    <w:name w:val="No Spacing"/>
    <w:link w:val="1203"/>
    <w:uiPriority w:val="0"/>
    <w:qFormat/>
    <w:pPr>
      <w:jc w:val="both"/>
      <w:widowControl w:val="off"/>
    </w:pPr>
    <w:rPr>
      <w:rFonts w:hint="default" w:ascii="Calibri" w:hAnsi="Calibri" w:eastAsiaTheme="minorEastAsia" w:cstheme="minorBidi"/>
      <w:sz w:val="21"/>
      <w:szCs w:val="22"/>
    </w:rPr>
  </w:style>
  <w:style w:type="character" w:styleId="1205" w:customStyle="1">
    <w:name w:val="页码1"/>
    <w:basedOn w:val="821"/>
    <w:uiPriority w:val="0"/>
    <w:qFormat/>
  </w:style>
  <w:style w:type="character" w:styleId="1206" w:customStyle="1">
    <w:name w:val="11111 Char"/>
    <w:uiPriority w:val="0"/>
    <w:qFormat/>
    <w:rPr>
      <w:rFonts w:hint="eastAsia" w:ascii="宋体" w:hAnsi="宋体" w:eastAsia="宋体" w:cs="宋体"/>
      <w:color w:val="000000"/>
      <w:sz w:val="24"/>
      <w:szCs w:val="24"/>
      <w:lang w:val="zh-CN"/>
    </w:rPr>
  </w:style>
  <w:style w:type="character" w:styleId="1207" w:customStyle="1">
    <w:name w:val="正文文本 Char1"/>
    <w:uiPriority w:val="0"/>
    <w:qFormat/>
    <w:rPr>
      <w:rFonts w:ascii="Times New Roman" w:hAnsi="Times New Roman" w:eastAsia="宋体" w:cs="Times New Roman"/>
      <w:szCs w:val="24"/>
    </w:rPr>
  </w:style>
  <w:style w:type="character" w:styleId="1208" w:customStyle="1">
    <w:name w:val="WW8Num26z1"/>
    <w:uiPriority w:val="0"/>
    <w:qFormat/>
    <w:rPr>
      <w:rFonts w:ascii="Wingdings 2" w:hAnsi="Wingdings 2" w:cs="StarSymbol"/>
      <w:sz w:val="18"/>
      <w:szCs w:val="18"/>
    </w:rPr>
  </w:style>
  <w:style w:type="character" w:styleId="1209" w:customStyle="1">
    <w:name w:val="font51"/>
    <w:uiPriority w:val="0"/>
    <w:qFormat/>
    <w:rPr>
      <w:rFonts w:hint="default" w:ascii="Arial" w:hAnsi="Arial" w:cs="Arial"/>
      <w:color w:val="000000"/>
      <w:sz w:val="20"/>
      <w:szCs w:val="20"/>
      <w:u w:val="none"/>
    </w:rPr>
  </w:style>
  <w:style w:type="character" w:styleId="1210" w:customStyle="1">
    <w:name w:val="WW8Num25z0"/>
    <w:uiPriority w:val="0"/>
    <w:qFormat/>
    <w:rPr>
      <w:rFonts w:ascii="Wingdings" w:hAnsi="Wingdings" w:cs="StarSymbol"/>
      <w:sz w:val="18"/>
      <w:szCs w:val="18"/>
    </w:rPr>
  </w:style>
  <w:style w:type="character" w:styleId="1211" w:customStyle="1">
    <w:name w:val="paramlista1"/>
    <w:uiPriority w:val="0"/>
    <w:qFormat/>
    <w:rPr>
      <w:rFonts w:ascii="Calibri" w:hAnsi="Calibri" w:eastAsia="宋体" w:cs="Times New Roman"/>
      <w:sz w:val="18"/>
      <w:szCs w:val="18"/>
    </w:rPr>
  </w:style>
  <w:style w:type="character" w:styleId="1212" w:customStyle="1">
    <w:name w:val="high-light-bg4"/>
    <w:uiPriority w:val="0"/>
    <w:qFormat/>
  </w:style>
  <w:style w:type="character" w:styleId="1213" w:customStyle="1">
    <w:name w:val="Char Char201"/>
    <w:uiPriority w:val="0"/>
    <w:qFormat/>
    <w:rPr>
      <w:rFonts w:ascii="楷体_GB2312" w:eastAsia="楷体_GB2312"/>
      <w:sz w:val="28"/>
    </w:rPr>
  </w:style>
  <w:style w:type="character" w:styleId="1214" w:customStyle="1">
    <w:name w:val="页脚 字符1"/>
    <w:uiPriority w:val="99"/>
    <w:qFormat/>
    <w:rPr>
      <w:rFonts w:ascii="Times New Roman" w:hAnsi="Times New Roman" w:eastAsia="方正仿宋_GBK" w:cs="Times New Roman"/>
      <w:sz w:val="18"/>
      <w:szCs w:val="18"/>
    </w:rPr>
  </w:style>
  <w:style w:type="character" w:styleId="1215" w:customStyle="1">
    <w:name w:val="font41"/>
    <w:basedOn w:val="821"/>
    <w:uiPriority w:val="0"/>
    <w:qFormat/>
    <w:rPr>
      <w:rFonts w:hint="eastAsia" w:ascii="宋体" w:hAnsi="宋体" w:eastAsia="宋体" w:cs="宋体"/>
      <w:color w:val="000000"/>
      <w:sz w:val="20"/>
      <w:szCs w:val="20"/>
      <w:u w:val="none"/>
    </w:rPr>
  </w:style>
  <w:style w:type="character" w:styleId="1216" w:customStyle="1">
    <w:name w:val="WW8Num38z0"/>
    <w:uiPriority w:val="0"/>
    <w:qFormat/>
    <w:rPr>
      <w:rFonts w:ascii="Wingdings" w:hAnsi="Wingdings" w:cs="StarSymbol"/>
      <w:sz w:val="18"/>
      <w:szCs w:val="18"/>
    </w:rPr>
  </w:style>
  <w:style w:type="character" w:styleId="1217" w:customStyle="1">
    <w:name w:val="+正文 Char3"/>
    <w:link w:val="1218"/>
    <w:uiPriority w:val="0"/>
    <w:qFormat/>
    <w:rPr>
      <w:sz w:val="28"/>
    </w:rPr>
  </w:style>
  <w:style w:type="paragraph" w:styleId="1218" w:customStyle="1">
    <w:name w:val="+正文"/>
    <w:basedOn w:val="811"/>
    <w:link w:val="1217"/>
    <w:uiPriority w:val="0"/>
    <w:qFormat/>
    <w:pPr>
      <w:ind w:firstLine="200"/>
      <w:spacing w:line="360" w:lineRule="auto"/>
    </w:pPr>
    <w:rPr>
      <w:rFonts w:asciiTheme="minorHAnsi" w:hAnsiTheme="minorHAnsi" w:eastAsiaTheme="minorEastAsia" w:cstheme="minorBidi"/>
      <w:sz w:val="28"/>
      <w:szCs w:val="22"/>
    </w:rPr>
  </w:style>
  <w:style w:type="character" w:styleId="1219" w:customStyle="1">
    <w:name w:val="正文文本 3 字符1"/>
    <w:uiPriority w:val="99"/>
    <w:qFormat/>
    <w:rPr>
      <w:rFonts w:ascii="Times New Roman" w:hAnsi="Times New Roman" w:eastAsia="方正仿宋_GBK" w:cs="Times New Roman"/>
      <w:sz w:val="16"/>
      <w:szCs w:val="16"/>
    </w:rPr>
  </w:style>
  <w:style w:type="character" w:styleId="1220" w:customStyle="1">
    <w:name w:val="Char Char171"/>
    <w:uiPriority w:val="0"/>
    <w:qFormat/>
    <w:rPr>
      <w:rFonts w:ascii="Arial" w:hAnsi="Arial" w:eastAsia="黑体"/>
      <w:b/>
      <w:spacing w:val="-2"/>
      <w:position w:val="-6"/>
      <w:sz w:val="24"/>
    </w:rPr>
  </w:style>
  <w:style w:type="character" w:styleId="1221" w:customStyle="1">
    <w:name w:val="style241"/>
    <w:uiPriority w:val="0"/>
    <w:qFormat/>
    <w:rPr>
      <w:rFonts w:hint="eastAsia" w:ascii="宋体" w:hAnsi="宋体" w:eastAsia="宋体"/>
      <w:color w:val="333333"/>
      <w:lang w:val="en-US" w:eastAsia="zh-CN" w:bidi="ar-SA"/>
    </w:rPr>
  </w:style>
  <w:style w:type="character" w:styleId="1222" w:customStyle="1">
    <w:name w:val="fontstyle01"/>
    <w:uiPriority w:val="0"/>
    <w:qFormat/>
    <w:rPr>
      <w:rFonts w:hint="default" w:ascii="楷体" w:hAnsi="楷体"/>
      <w:color w:val="000000"/>
      <w:sz w:val="24"/>
      <w:szCs w:val="24"/>
    </w:rPr>
  </w:style>
  <w:style w:type="character" w:styleId="1223" w:customStyle="1">
    <w:name w:val="Numbering Symbols"/>
    <w:uiPriority w:val="0"/>
    <w:qFormat/>
  </w:style>
  <w:style w:type="character" w:styleId="1224" w:customStyle="1">
    <w:name w:val="标题 1 Char1"/>
    <w:uiPriority w:val="0"/>
    <w:qFormat/>
    <w:rPr>
      <w:b/>
      <w:sz w:val="44"/>
    </w:rPr>
  </w:style>
  <w:style w:type="character" w:styleId="1225" w:customStyle="1">
    <w:name w:val="引用 Char1"/>
    <w:uiPriority w:val="29"/>
    <w:qFormat/>
    <w:rPr>
      <w:i/>
      <w:iCs/>
      <w:color w:val="404040"/>
      <w:sz w:val="21"/>
    </w:rPr>
  </w:style>
  <w:style w:type="character" w:styleId="1226" w:customStyle="1">
    <w:name w:val="Char Char181"/>
    <w:uiPriority w:val="0"/>
    <w:qFormat/>
    <w:rPr>
      <w:rFonts w:ascii="宋体"/>
      <w:b/>
      <w:spacing w:val="-2"/>
      <w:position w:val="-6"/>
      <w:sz w:val="28"/>
    </w:rPr>
  </w:style>
  <w:style w:type="character" w:styleId="1227" w:customStyle="1">
    <w:name w:val="Table Heading Char"/>
    <w:uiPriority w:val="0"/>
    <w:qFormat/>
    <w:rPr>
      <w:rFonts w:hint="default" w:ascii="Book Antiqua" w:hAnsi="Book Antiqua" w:eastAsia="黑体"/>
      <w:bCs/>
      <w:sz w:val="21"/>
      <w:szCs w:val="21"/>
    </w:rPr>
  </w:style>
  <w:style w:type="character" w:styleId="1228" w:customStyle="1">
    <w:name w:val="Char Char151"/>
    <w:uiPriority w:val="0"/>
    <w:qFormat/>
    <w:rPr>
      <w:rFonts w:ascii="Arial" w:hAnsi="Arial" w:eastAsia="黑体"/>
      <w:spacing w:val="-2"/>
      <w:position w:val="-6"/>
      <w:sz w:val="24"/>
    </w:rPr>
  </w:style>
  <w:style w:type="character" w:styleId="1229" w:customStyle="1">
    <w:name w:val="WW8Num14z1"/>
    <w:uiPriority w:val="0"/>
    <w:qFormat/>
    <w:rPr>
      <w:rFonts w:ascii="Wingdings 2" w:hAnsi="Wingdings 2" w:cs="StarSymbol"/>
      <w:sz w:val="18"/>
      <w:szCs w:val="18"/>
    </w:rPr>
  </w:style>
  <w:style w:type="character" w:styleId="1230" w:customStyle="1">
    <w:name w:val="font111"/>
    <w:uiPriority w:val="0"/>
    <w:qFormat/>
    <w:rPr>
      <w:rFonts w:hint="eastAsia" w:ascii="宋体" w:hAnsi="宋体" w:eastAsia="宋体" w:cs="宋体"/>
      <w:color w:val="000000"/>
      <w:sz w:val="21"/>
      <w:szCs w:val="21"/>
      <w:u w:val="none"/>
    </w:rPr>
  </w:style>
  <w:style w:type="character" w:styleId="1231" w:customStyle="1">
    <w:name w:val="样式2 Char"/>
    <w:uiPriority w:val="0"/>
    <w:qFormat/>
    <w:rPr>
      <w:rFonts w:hint="eastAsia" w:ascii="方正仿宋_GBK" w:eastAsia="方正仿宋_GBK"/>
      <w:bCs/>
      <w:sz w:val="32"/>
      <w:szCs w:val="24"/>
    </w:rPr>
  </w:style>
  <w:style w:type="character" w:styleId="1232" w:customStyle="1">
    <w:name w:val="Char Char18"/>
    <w:uiPriority w:val="0"/>
    <w:qFormat/>
    <w:rPr>
      <w:rFonts w:ascii="宋体"/>
      <w:b/>
      <w:spacing w:val="-2"/>
      <w:position w:val="-6"/>
      <w:sz w:val="28"/>
    </w:rPr>
  </w:style>
  <w:style w:type="character" w:styleId="1233" w:customStyle="1">
    <w:name w:val="WW8Num25z7"/>
    <w:uiPriority w:val="0"/>
    <w:qFormat/>
    <w:rPr>
      <w:rFonts w:ascii="Wingdings" w:hAnsi="Wingdings"/>
    </w:rPr>
  </w:style>
  <w:style w:type="character" w:styleId="1234" w:customStyle="1">
    <w:name w:val="font71"/>
    <w:uiPriority w:val="0"/>
    <w:qFormat/>
    <w:rPr>
      <w:rFonts w:hint="default" w:ascii="Arial" w:hAnsi="Arial" w:cs="Arial"/>
      <w:color w:val="000000"/>
      <w:sz w:val="20"/>
      <w:szCs w:val="20"/>
      <w:u w:val="none"/>
    </w:rPr>
  </w:style>
  <w:style w:type="character" w:styleId="1235" w:customStyle="1">
    <w:name w:val="WW8Num8z0"/>
    <w:uiPriority w:val="0"/>
    <w:qFormat/>
    <w:rPr>
      <w:rFonts w:ascii="Wingdings" w:hAnsi="Wingdings" w:cs="StarSymbol"/>
      <w:sz w:val="18"/>
      <w:szCs w:val="18"/>
    </w:rPr>
  </w:style>
  <w:style w:type="character" w:styleId="1236" w:customStyle="1">
    <w:name w:val="页码2"/>
    <w:basedOn w:val="821"/>
    <w:uiPriority w:val="0"/>
    <w:qFormat/>
  </w:style>
  <w:style w:type="character" w:styleId="1237" w:customStyle="1">
    <w:name w:val="WW8Num12z0"/>
    <w:uiPriority w:val="0"/>
    <w:qFormat/>
    <w:rPr>
      <w:rFonts w:ascii="Wingdings" w:hAnsi="Wingdings" w:cs="StarSymbol"/>
      <w:sz w:val="18"/>
      <w:szCs w:val="18"/>
    </w:rPr>
  </w:style>
  <w:style w:type="character" w:styleId="1238" w:customStyle="1">
    <w:name w:val="方案文档 Char"/>
    <w:link w:val="1239"/>
    <w:uiPriority w:val="0"/>
    <w:qFormat/>
    <w:rPr>
      <w:sz w:val="24"/>
      <w:szCs w:val="24"/>
    </w:rPr>
  </w:style>
  <w:style w:type="paragraph" w:styleId="1239" w:customStyle="1">
    <w:name w:val="方案文档"/>
    <w:link w:val="1238"/>
    <w:uiPriority w:val="0"/>
    <w:qFormat/>
    <w:pPr>
      <w:ind w:firstLine="200"/>
      <w:spacing w:line="360" w:lineRule="auto"/>
    </w:pPr>
    <w:rPr>
      <w:rFonts w:hint="default" w:asciiTheme="minorHAnsi" w:hAnsiTheme="minorHAnsi" w:eastAsiaTheme="minorEastAsia" w:cstheme="minorBidi"/>
      <w:sz w:val="24"/>
      <w:szCs w:val="24"/>
    </w:rPr>
  </w:style>
  <w:style w:type="character" w:styleId="1240" w:customStyle="1">
    <w:name w:val="称呼 Char3"/>
    <w:uiPriority w:val="0"/>
    <w:qFormat/>
    <w:rPr>
      <w:rFonts w:ascii="Arial" w:hAnsi="Arial" w:eastAsia="方正仿宋_GBK" w:cs="Arial"/>
    </w:rPr>
  </w:style>
  <w:style w:type="character" w:styleId="1241" w:customStyle="1">
    <w:name w:val="font141"/>
    <w:uiPriority w:val="0"/>
    <w:qFormat/>
    <w:rPr>
      <w:rFonts w:hint="eastAsia" w:ascii="宋体" w:hAnsi="宋体" w:eastAsia="宋体" w:cs="宋体"/>
      <w:color w:val="000000"/>
      <w:sz w:val="20"/>
      <w:szCs w:val="20"/>
      <w:u w:val="none"/>
    </w:rPr>
  </w:style>
  <w:style w:type="character" w:styleId="1242" w:customStyle="1">
    <w:name w:val="WW8Num13z2"/>
    <w:uiPriority w:val="0"/>
    <w:qFormat/>
    <w:rPr>
      <w:rFonts w:ascii="StarSymbol" w:hAnsi="StarSymbol" w:cs="StarSymbol"/>
      <w:sz w:val="18"/>
      <w:szCs w:val="18"/>
    </w:rPr>
  </w:style>
  <w:style w:type="character" w:styleId="1243" w:customStyle="1">
    <w:name w:val="项目编号B Char"/>
    <w:link w:val="1244"/>
    <w:uiPriority w:val="0"/>
    <w:qFormat/>
    <w:rPr>
      <w:sz w:val="24"/>
      <w:szCs w:val="24"/>
    </w:rPr>
  </w:style>
  <w:style w:type="paragraph" w:styleId="1244" w:customStyle="1">
    <w:name w:val="项目编号B"/>
    <w:link w:val="124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245" w:customStyle="1">
    <w:name w:val="WW8Num33z1"/>
    <w:uiPriority w:val="0"/>
    <w:qFormat/>
    <w:rPr>
      <w:rFonts w:ascii="Wingdings 2" w:hAnsi="Wingdings 2" w:cs="StarSymbol"/>
      <w:sz w:val="18"/>
      <w:szCs w:val="18"/>
    </w:rPr>
  </w:style>
  <w:style w:type="character" w:styleId="1246" w:customStyle="1">
    <w:name w:val="项目编号A Char Char"/>
    <w:link w:val="1247"/>
    <w:uiPriority w:val="0"/>
    <w:qFormat/>
    <w:rPr>
      <w:sz w:val="24"/>
      <w:szCs w:val="24"/>
    </w:rPr>
  </w:style>
  <w:style w:type="paragraph" w:styleId="1247" w:customStyle="1">
    <w:name w:val="项目编号A"/>
    <w:link w:val="1246"/>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248" w:customStyle="1">
    <w:name w:val="style11"/>
    <w:uiPriority w:val="0"/>
    <w:qFormat/>
    <w:rPr>
      <w:color w:val="ff0000"/>
    </w:rPr>
  </w:style>
  <w:style w:type="character" w:styleId="1249" w:customStyle="1">
    <w:name w:val="Char Char15"/>
    <w:uiPriority w:val="0"/>
    <w:qFormat/>
    <w:rPr>
      <w:rFonts w:ascii="Arial" w:hAnsi="Arial" w:eastAsia="黑体"/>
      <w:spacing w:val="-2"/>
      <w:position w:val="-6"/>
      <w:sz w:val="24"/>
    </w:rPr>
  </w:style>
  <w:style w:type="character" w:styleId="1250" w:customStyle="1">
    <w:name w:val="WW8Num14z0"/>
    <w:uiPriority w:val="0"/>
    <w:qFormat/>
    <w:rPr>
      <w:rFonts w:ascii="Wingdings" w:hAnsi="Wingdings" w:cs="StarSymbol"/>
      <w:sz w:val="18"/>
      <w:szCs w:val="18"/>
    </w:rPr>
  </w:style>
  <w:style w:type="character" w:styleId="1251" w:customStyle="1">
    <w:name w:val="Char Char17"/>
    <w:uiPriority w:val="0"/>
    <w:qFormat/>
    <w:rPr>
      <w:rFonts w:ascii="Arial" w:hAnsi="Arial" w:eastAsia="黑体"/>
      <w:b/>
      <w:spacing w:val="-2"/>
      <w:position w:val="-6"/>
      <w:sz w:val="24"/>
    </w:rPr>
  </w:style>
  <w:style w:type="character" w:styleId="1252" w:customStyle="1">
    <w:name w:val="表格内容 Char"/>
    <w:uiPriority w:val="0"/>
    <w:qFormat/>
    <w:rPr>
      <w:rFonts w:hint="eastAsia" w:ascii="微软雅黑" w:hAnsi="微软雅黑" w:eastAsia="微软雅黑"/>
      <w:sz w:val="18"/>
      <w:szCs w:val="24"/>
      <w:lang w:val="en-GB"/>
    </w:rPr>
  </w:style>
  <w:style w:type="character" w:styleId="1253" w:customStyle="1">
    <w:name w:val="武汉表格 Char"/>
    <w:link w:val="1254"/>
    <w:uiPriority w:val="0"/>
    <w:qFormat/>
    <w:rPr>
      <w:rFonts w:eastAsia="黑体"/>
      <w:szCs w:val="21"/>
    </w:rPr>
  </w:style>
  <w:style w:type="paragraph" w:styleId="1254" w:customStyle="1">
    <w:name w:val="武汉表格"/>
    <w:basedOn w:val="811"/>
    <w:link w:val="1253"/>
    <w:uiPriority w:val="0"/>
    <w:qFormat/>
    <w:rPr>
      <w:rFonts w:eastAsia="黑体" w:asciiTheme="minorHAnsi" w:hAnsiTheme="minorHAnsi" w:cstheme="minorBidi"/>
      <w:szCs w:val="21"/>
    </w:rPr>
  </w:style>
  <w:style w:type="character" w:styleId="1255" w:customStyle="1">
    <w:name w:val="WW8Num12z1"/>
    <w:uiPriority w:val="0"/>
    <w:qFormat/>
    <w:rPr>
      <w:rFonts w:ascii="Wingdings 2" w:hAnsi="Wingdings 2" w:cs="StarSymbol"/>
      <w:sz w:val="18"/>
      <w:szCs w:val="18"/>
    </w:rPr>
  </w:style>
  <w:style w:type="character" w:styleId="1256" w:customStyle="1">
    <w:name w:val="Char Char20"/>
    <w:uiPriority w:val="0"/>
    <w:qFormat/>
    <w:rPr>
      <w:rFonts w:ascii="楷体_GB2312" w:eastAsia="楷体_GB2312"/>
      <w:sz w:val="28"/>
    </w:rPr>
  </w:style>
  <w:style w:type="character" w:styleId="1257" w:customStyle="1">
    <w:name w:val="con_text1"/>
    <w:uiPriority w:val="0"/>
    <w:qFormat/>
  </w:style>
  <w:style w:type="character" w:styleId="1258" w:customStyle="1">
    <w:name w:val="批注引用2"/>
    <w:uiPriority w:val="0"/>
    <w:qFormat/>
    <w:rPr>
      <w:sz w:val="21"/>
      <w:szCs w:val="21"/>
    </w:rPr>
  </w:style>
  <w:style w:type="character" w:styleId="1259" w:customStyle="1">
    <w:name w:val="WW8Num5z2"/>
    <w:uiPriority w:val="0"/>
    <w:qFormat/>
    <w:rPr>
      <w:rFonts w:ascii="StarSymbol" w:hAnsi="StarSymbol" w:cs="StarSymbol"/>
      <w:sz w:val="18"/>
      <w:szCs w:val="18"/>
    </w:rPr>
  </w:style>
  <w:style w:type="character" w:styleId="1260" w:customStyle="1">
    <w:name w:val="正文缩进 Char2"/>
    <w:uiPriority w:val="0"/>
    <w:qFormat/>
    <w:rPr>
      <w:rFonts w:eastAsia="宋体"/>
      <w:sz w:val="21"/>
      <w:lang w:val="en-US" w:eastAsia="zh-CN" w:bidi="ar-SA"/>
    </w:rPr>
  </w:style>
  <w:style w:type="character" w:styleId="126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62" w:customStyle="1">
    <w:name w:val="Char Char16"/>
    <w:uiPriority w:val="0"/>
    <w:qFormat/>
    <w:rPr>
      <w:rFonts w:ascii="宋体"/>
      <w:b/>
      <w:spacing w:val="-2"/>
      <w:position w:val="-6"/>
      <w:sz w:val="24"/>
    </w:rPr>
  </w:style>
  <w:style w:type="character" w:styleId="1263" w:customStyle="1">
    <w:name w:val="批注主题 字符1"/>
    <w:uiPriority w:val="99"/>
    <w:qFormat/>
    <w:rPr>
      <w:rFonts w:ascii="Times New Roman" w:hAnsi="Times New Roman" w:eastAsia="方正仿宋_GBK" w:cs="Times New Roman"/>
      <w:b/>
      <w:bCs/>
      <w:sz w:val="24"/>
      <w:szCs w:val="24"/>
    </w:rPr>
  </w:style>
  <w:style w:type="character" w:styleId="1264" w:customStyle="1">
    <w:name w:val="Char Char161"/>
    <w:uiPriority w:val="0"/>
    <w:qFormat/>
    <w:rPr>
      <w:rFonts w:ascii="宋体"/>
      <w:b/>
      <w:spacing w:val="-2"/>
      <w:position w:val="-6"/>
      <w:sz w:val="24"/>
    </w:rPr>
  </w:style>
  <w:style w:type="character" w:styleId="1265" w:customStyle="1">
    <w:name w:val="引用 Char"/>
    <w:uiPriority w:val="0"/>
    <w:qFormat/>
    <w:rPr>
      <w:rFonts w:ascii="Times New Roman" w:hAnsi="Times New Roman" w:eastAsia="方正仿宋_GBK" w:cs="Times New Roman"/>
      <w:i/>
      <w:iCs/>
      <w:color w:val="000000"/>
      <w:sz w:val="24"/>
      <w:szCs w:val="20"/>
    </w:rPr>
  </w:style>
  <w:style w:type="character" w:styleId="1266" w:customStyle="1">
    <w:name w:val="标题 3 Char1"/>
    <w:uiPriority w:val="0"/>
    <w:qFormat/>
    <w:rPr>
      <w:b/>
      <w:sz w:val="32"/>
    </w:rPr>
  </w:style>
  <w:style w:type="character" w:styleId="1267" w:customStyle="1">
    <w:name w:val="InfoBlue Char"/>
    <w:uiPriority w:val="0"/>
    <w:qFormat/>
    <w:rPr>
      <w:color w:val="0000ff"/>
      <w:sz w:val="21"/>
    </w:rPr>
  </w:style>
  <w:style w:type="character" w:styleId="1268" w:customStyle="1">
    <w:name w:val="副标题 Char3"/>
    <w:uiPriority w:val="0"/>
    <w:qFormat/>
    <w:rPr>
      <w:b/>
      <w:bCs/>
      <w:sz w:val="32"/>
      <w:szCs w:val="32"/>
    </w:rPr>
  </w:style>
  <w:style w:type="character" w:styleId="1269" w:customStyle="1">
    <w:name w:val="title_orange1"/>
    <w:uiPriority w:val="0"/>
    <w:qFormat/>
    <w:rPr>
      <w:b/>
      <w:bCs/>
      <w:color w:val="cc6600"/>
      <w:sz w:val="33"/>
      <w:szCs w:val="33"/>
      <w:u w:val="none"/>
    </w:rPr>
  </w:style>
  <w:style w:type="character" w:styleId="1270" w:customStyle="1">
    <w:name w:val="font61"/>
    <w:uiPriority w:val="0"/>
    <w:qFormat/>
    <w:rPr>
      <w:rFonts w:hint="default" w:ascii="Arial" w:hAnsi="Arial" w:cs="Arial"/>
      <w:b/>
      <w:color w:val="000000"/>
      <w:sz w:val="20"/>
      <w:szCs w:val="20"/>
      <w:u w:val="none"/>
    </w:rPr>
  </w:style>
  <w:style w:type="character" w:styleId="1271" w:customStyle="1">
    <w:name w:val="一级条标题 Char Char"/>
    <w:link w:val="1157"/>
    <w:uiPriority w:val="0"/>
    <w:qFormat/>
    <w:rPr>
      <w:rFonts w:ascii="黑体" w:eastAsia="黑体"/>
    </w:rPr>
  </w:style>
  <w:style w:type="character" w:styleId="1272" w:customStyle="1">
    <w:name w:val="Char Char191"/>
    <w:uiPriority w:val="0"/>
    <w:qFormat/>
    <w:rPr>
      <w:rFonts w:ascii="Arial" w:hAnsi="Arial" w:eastAsia="黑体"/>
      <w:b/>
      <w:bCs/>
      <w:sz w:val="28"/>
      <w:szCs w:val="28"/>
    </w:rPr>
  </w:style>
  <w:style w:type="character" w:styleId="1273" w:customStyle="1">
    <w:name w:val="WW8Num33z0"/>
    <w:uiPriority w:val="0"/>
    <w:qFormat/>
    <w:rPr>
      <w:rFonts w:ascii="Wingdings" w:hAnsi="Wingdings" w:cs="StarSymbol"/>
      <w:sz w:val="18"/>
      <w:szCs w:val="18"/>
    </w:rPr>
  </w:style>
  <w:style w:type="character" w:styleId="1274" w:customStyle="1">
    <w:name w:val="font91"/>
    <w:uiPriority w:val="0"/>
    <w:qFormat/>
    <w:rPr>
      <w:rFonts w:hint="eastAsia" w:ascii="宋体" w:hAnsi="宋体" w:eastAsia="宋体" w:cs="宋体"/>
      <w:color w:val="000000"/>
      <w:sz w:val="20"/>
      <w:szCs w:val="20"/>
      <w:u w:val="none"/>
    </w:rPr>
  </w:style>
  <w:style w:type="character" w:styleId="1275" w:customStyle="1">
    <w:name w:val="op_dict_text21"/>
    <w:uiPriority w:val="0"/>
    <w:qFormat/>
  </w:style>
  <w:style w:type="character" w:styleId="1276" w:customStyle="1">
    <w:name w:val="normal91"/>
    <w:uiPriority w:val="0"/>
    <w:qFormat/>
    <w:rPr>
      <w:rFonts w:ascii="Calibri" w:hAnsi="Calibri" w:eastAsia="宋体" w:cs="Times New Roman"/>
      <w:sz w:val="20"/>
      <w:szCs w:val="20"/>
    </w:rPr>
  </w:style>
  <w:style w:type="character" w:styleId="1277" w:customStyle="1">
    <w:name w:val="WW8Num18z1"/>
    <w:uiPriority w:val="0"/>
    <w:qFormat/>
    <w:rPr>
      <w:rFonts w:ascii="Wingdings 2" w:hAnsi="Wingdings 2" w:cs="StarSymbol"/>
      <w:sz w:val="18"/>
      <w:szCs w:val="18"/>
    </w:rPr>
  </w:style>
  <w:style w:type="character" w:styleId="1278" w:customStyle="1">
    <w:name w:val="font121"/>
    <w:uiPriority w:val="0"/>
    <w:qFormat/>
    <w:rPr>
      <w:rFonts w:hint="eastAsia" w:ascii="宋体" w:hAnsi="宋体" w:eastAsia="宋体" w:cs="宋体"/>
      <w:b/>
      <w:color w:val="000000"/>
      <w:sz w:val="20"/>
      <w:szCs w:val="20"/>
      <w:u w:val="none"/>
    </w:rPr>
  </w:style>
  <w:style w:type="character" w:styleId="1279" w:customStyle="1">
    <w:name w:val="标题 4 Char1"/>
    <w:uiPriority w:val="0"/>
    <w:qFormat/>
    <w:rPr>
      <w:rFonts w:hint="default" w:ascii="Cambria" w:hAnsi="Cambria" w:eastAsia="宋体" w:cs="Times New Roman"/>
      <w:b/>
      <w:bCs/>
      <w:sz w:val="28"/>
      <w:szCs w:val="28"/>
    </w:rPr>
  </w:style>
  <w:style w:type="character" w:styleId="1280" w:customStyle="1">
    <w:name w:val="Char Char19"/>
    <w:uiPriority w:val="0"/>
    <w:qFormat/>
    <w:rPr>
      <w:rFonts w:ascii="Arial" w:hAnsi="Arial" w:eastAsia="黑体"/>
      <w:b/>
      <w:bCs/>
      <w:sz w:val="28"/>
      <w:szCs w:val="28"/>
    </w:rPr>
  </w:style>
  <w:style w:type="character" w:styleId="1281" w:customStyle="1">
    <w:name w:val="标题 9 字符1"/>
    <w:uiPriority w:val="9"/>
    <w:qFormat/>
    <w:rPr>
      <w:rFonts w:ascii="Arial" w:hAnsi="Arial" w:eastAsia="黑体" w:cs="Times New Roman"/>
      <w:sz w:val="24"/>
      <w:szCs w:val="21"/>
    </w:rPr>
  </w:style>
  <w:style w:type="character" w:styleId="1282" w:customStyle="1">
    <w:name w:val="font131"/>
    <w:uiPriority w:val="0"/>
    <w:qFormat/>
    <w:rPr>
      <w:rFonts w:hint="eastAsia" w:ascii="宋体" w:hAnsi="宋体" w:eastAsia="宋体" w:cs="宋体"/>
      <w:color w:val="000000"/>
      <w:sz w:val="18"/>
      <w:szCs w:val="18"/>
      <w:u w:val="none"/>
    </w:rPr>
  </w:style>
  <w:style w:type="character" w:styleId="1283" w:customStyle="1">
    <w:name w:val="标题G Char"/>
    <w:uiPriority w:val="0"/>
    <w:qFormat/>
    <w:rPr>
      <w:rFonts w:hint="eastAsia" w:ascii="方正小标宋_GBK" w:hAnsi="方正小标宋_GBK" w:eastAsia="方正小标宋_GBK"/>
      <w:color w:val="000000"/>
      <w:spacing w:val="-20"/>
      <w:sz w:val="44"/>
      <w:szCs w:val="52"/>
    </w:rPr>
  </w:style>
  <w:style w:type="character" w:styleId="1284" w:customStyle="1">
    <w:name w:val="批注引用1"/>
    <w:uiPriority w:val="0"/>
    <w:qFormat/>
    <w:rPr>
      <w:sz w:val="21"/>
      <w:szCs w:val="21"/>
    </w:rPr>
  </w:style>
  <w:style w:type="character" w:styleId="1285" w:customStyle="1">
    <w:name w:val="WW-Absatz-Standardschriftart111"/>
    <w:uiPriority w:val="0"/>
    <w:qFormat/>
  </w:style>
  <w:style w:type="character" w:styleId="1286" w:customStyle="1">
    <w:name w:val="font81"/>
    <w:uiPriority w:val="0"/>
    <w:qFormat/>
    <w:rPr>
      <w:rFonts w:hint="eastAsia" w:ascii="宋体" w:hAnsi="宋体" w:eastAsia="宋体" w:cs="宋体"/>
      <w:b/>
      <w:color w:val="000000"/>
      <w:sz w:val="20"/>
      <w:szCs w:val="20"/>
      <w:u w:val="none"/>
    </w:rPr>
  </w:style>
  <w:style w:type="character" w:styleId="1287" w:customStyle="1">
    <w:name w:val="m1"/>
    <w:uiPriority w:val="0"/>
    <w:qFormat/>
    <w:rPr>
      <w:rFonts w:hint="eastAsia" w:ascii="宋体" w:hAnsi="宋体" w:eastAsia="宋体"/>
      <w:color w:val="0000ff"/>
      <w:lang w:val="en-US" w:eastAsia="zh-CN" w:bidi="ar-SA"/>
    </w:rPr>
  </w:style>
  <w:style w:type="character" w:styleId="1288" w:customStyle="1">
    <w:name w:val="表格 Char Char"/>
    <w:link w:val="1289"/>
    <w:uiPriority w:val="0"/>
    <w:qFormat/>
    <w:rPr>
      <w:rFonts w:ascii="Arial" w:hAnsi="Arial"/>
      <w:sz w:val="24"/>
      <w:szCs w:val="24"/>
    </w:rPr>
  </w:style>
  <w:style w:type="paragraph" w:styleId="1289" w:customStyle="1">
    <w:name w:val="表格"/>
    <w:basedOn w:val="811"/>
    <w:link w:val="1288"/>
    <w:uiPriority w:val="0"/>
    <w:qFormat/>
    <w:rPr>
      <w:rFonts w:ascii="Arial" w:hAnsi="Arial" w:eastAsiaTheme="minorEastAsia" w:cstheme="minorBidi"/>
      <w:sz w:val="24"/>
    </w:rPr>
  </w:style>
  <w:style w:type="character" w:styleId="1290" w:customStyle="1">
    <w:name w:val="WW8Num21z2"/>
    <w:uiPriority w:val="0"/>
    <w:qFormat/>
    <w:rPr>
      <w:rFonts w:ascii="StarSymbol" w:hAnsi="StarSymbol" w:cs="StarSymbol"/>
      <w:sz w:val="18"/>
      <w:szCs w:val="18"/>
    </w:rPr>
  </w:style>
  <w:style w:type="character" w:styleId="1291" w:customStyle="1">
    <w:name w:val="副标题 Char1"/>
    <w:uiPriority w:val="0"/>
    <w:qFormat/>
    <w:rPr>
      <w:rFonts w:ascii="Cambria" w:hAnsi="Cambria" w:cs="Times New Roman"/>
      <w:b/>
      <w:bCs/>
      <w:sz w:val="32"/>
      <w:szCs w:val="32"/>
    </w:rPr>
  </w:style>
  <w:style w:type="character" w:styleId="1292" w:customStyle="1">
    <w:name w:val="atitle31"/>
    <w:uiPriority w:val="0"/>
    <w:qFormat/>
    <w:rPr>
      <w:rFonts w:hint="default" w:ascii="Arial" w:hAnsi="Arial" w:cs="Arial"/>
      <w:b/>
      <w:bCs/>
      <w:sz w:val="29"/>
      <w:szCs w:val="29"/>
    </w:rPr>
  </w:style>
  <w:style w:type="character" w:styleId="1293" w:customStyle="1">
    <w:name w:val="副标题 Char2"/>
    <w:uiPriority w:val="0"/>
    <w:qFormat/>
    <w:rPr>
      <w:rFonts w:ascii="Cambria" w:hAnsi="Cambria" w:cs="Times New Roman"/>
      <w:b/>
      <w:bCs/>
      <w:sz w:val="32"/>
      <w:szCs w:val="32"/>
    </w:rPr>
  </w:style>
  <w:style w:type="character" w:styleId="1294" w:customStyle="1">
    <w:name w:val="WW8Num21z1"/>
    <w:uiPriority w:val="0"/>
    <w:qFormat/>
    <w:rPr>
      <w:rFonts w:ascii="Wingdings" w:hAnsi="Wingdings"/>
    </w:rPr>
  </w:style>
  <w:style w:type="character" w:styleId="1295" w:customStyle="1">
    <w:name w:val="font191"/>
    <w:uiPriority w:val="0"/>
    <w:qFormat/>
    <w:rPr>
      <w:rFonts w:hint="default" w:ascii="Arial" w:hAnsi="Arial" w:cs="Arial"/>
      <w:b/>
      <w:color w:val="000000"/>
      <w:sz w:val="20"/>
      <w:szCs w:val="20"/>
      <w:u w:val="none"/>
    </w:rPr>
  </w:style>
  <w:style w:type="character" w:styleId="1296" w:customStyle="1">
    <w:name w:val="MM Topic 2 Char"/>
    <w:link w:val="1297"/>
    <w:uiPriority w:val="0"/>
    <w:qFormat/>
    <w:rPr>
      <w:rFonts w:ascii="Cambria" w:hAnsi="Cambria"/>
      <w:b/>
      <w:bCs/>
      <w:sz w:val="32"/>
      <w:szCs w:val="32"/>
      <w:lang w:val="zh-CN"/>
    </w:rPr>
  </w:style>
  <w:style w:type="paragraph" w:styleId="1297" w:customStyle="1">
    <w:name w:val="MM Topic 2"/>
    <w:basedOn w:val="813"/>
    <w:link w:val="129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8" w:customStyle="1">
    <w:name w:val="注释标题 Char"/>
    <w:uiPriority w:val="0"/>
    <w:qFormat/>
    <w:rPr>
      <w:sz w:val="21"/>
      <w:szCs w:val="24"/>
    </w:rPr>
  </w:style>
  <w:style w:type="character" w:styleId="1299" w:customStyle="1">
    <w:name w:val="页眉 字符1"/>
    <w:uiPriority w:val="0"/>
    <w:qFormat/>
    <w:rPr>
      <w:rFonts w:ascii="Times New Roman" w:hAnsi="Times New Roman" w:eastAsia="方正仿宋_GBK" w:cs="Times New Roman"/>
      <w:sz w:val="18"/>
      <w:szCs w:val="18"/>
    </w:rPr>
  </w:style>
  <w:style w:type="character" w:styleId="1300" w:customStyle="1">
    <w:name w:val="称呼 Char"/>
    <w:uiPriority w:val="0"/>
    <w:qFormat/>
    <w:rPr>
      <w:sz w:val="21"/>
      <w:szCs w:val="24"/>
    </w:rPr>
  </w:style>
  <w:style w:type="character" w:styleId="1301" w:customStyle="1">
    <w:name w:val="WW8Num16z2"/>
    <w:uiPriority w:val="0"/>
    <w:qFormat/>
    <w:rPr>
      <w:rFonts w:ascii="StarSymbol" w:hAnsi="StarSymbol" w:cs="StarSymbol"/>
      <w:sz w:val="18"/>
      <w:szCs w:val="18"/>
    </w:rPr>
  </w:style>
  <w:style w:type="character" w:styleId="1302" w:customStyle="1">
    <w:name w:val="HTML 地址 Char"/>
    <w:uiPriority w:val="0"/>
    <w:qFormat/>
    <w:rPr>
      <w:i/>
      <w:iCs/>
      <w:sz w:val="21"/>
      <w:szCs w:val="24"/>
    </w:rPr>
  </w:style>
  <w:style w:type="character" w:styleId="1303" w:customStyle="1">
    <w:name w:val="WW8Num22z0"/>
    <w:uiPriority w:val="0"/>
    <w:qFormat/>
    <w:rPr>
      <w:rFonts w:ascii="Wingdings" w:hAnsi="Wingdings" w:cs="StarSymbol"/>
      <w:sz w:val="18"/>
      <w:szCs w:val="18"/>
    </w:rPr>
  </w:style>
  <w:style w:type="character" w:styleId="1304" w:customStyle="1">
    <w:name w:val="尾注文本 Char1"/>
    <w:uiPriority w:val="0"/>
    <w:qFormat/>
    <w:rPr>
      <w:szCs w:val="24"/>
      <w:lang w:val="zh-CN"/>
    </w:rPr>
  </w:style>
  <w:style w:type="character" w:styleId="1305" w:customStyle="1">
    <w:name w:val="WW8Num18z0"/>
    <w:uiPriority w:val="0"/>
    <w:qFormat/>
    <w:rPr>
      <w:rFonts w:ascii="Wingdings" w:hAnsi="Wingdings" w:cs="StarSymbol"/>
      <w:sz w:val="18"/>
      <w:szCs w:val="18"/>
    </w:rPr>
  </w:style>
  <w:style w:type="character" w:styleId="1306" w:customStyle="1">
    <w:name w:val="HTML 预设格式 Char"/>
    <w:uiPriority w:val="99"/>
    <w:qFormat/>
    <w:rPr>
      <w:rFonts w:ascii="Courier New" w:hAnsi="Courier New" w:cs="Courier New"/>
    </w:rPr>
  </w:style>
  <w:style w:type="character" w:styleId="1307" w:customStyle="1">
    <w:name w:val="WW8Num27z2"/>
    <w:uiPriority w:val="0"/>
    <w:qFormat/>
    <w:rPr>
      <w:rFonts w:ascii="StarSymbol" w:hAnsi="StarSymbol" w:cs="StarSymbol"/>
      <w:sz w:val="18"/>
      <w:szCs w:val="18"/>
    </w:rPr>
  </w:style>
  <w:style w:type="character" w:styleId="1308" w:customStyle="1">
    <w:name w:val="正文首行缩进 2 Char"/>
    <w:uiPriority w:val="0"/>
    <w:qFormat/>
    <w:rPr>
      <w:rFonts w:ascii="楷体_GB2312" w:eastAsia="楷体_GB2312"/>
      <w:sz w:val="21"/>
      <w:szCs w:val="24"/>
    </w:rPr>
  </w:style>
  <w:style w:type="character" w:styleId="1309" w:customStyle="1">
    <w:name w:val="atitle21"/>
    <w:uiPriority w:val="0"/>
    <w:qFormat/>
    <w:rPr>
      <w:rFonts w:hint="default" w:ascii="Arial" w:hAnsi="Arial" w:cs="Arial"/>
      <w:b/>
      <w:bCs/>
      <w:sz w:val="35"/>
      <w:szCs w:val="35"/>
    </w:rPr>
  </w:style>
  <w:style w:type="character" w:styleId="1310" w:customStyle="1">
    <w:name w:val="标题 1 Char2"/>
    <w:uiPriority w:val="0"/>
    <w:qFormat/>
    <w:rPr>
      <w:rFonts w:ascii="Times New Roman" w:hAnsi="Times New Roman" w:eastAsia="宋体" w:cs="Times New Roman"/>
      <w:b/>
      <w:bCs/>
      <w:sz w:val="32"/>
      <w:szCs w:val="28"/>
    </w:rPr>
  </w:style>
  <w:style w:type="character" w:styleId="1311" w:customStyle="1">
    <w:name w:val="op_dict3_lineone_result_tip"/>
    <w:uiPriority w:val="0"/>
    <w:qFormat/>
    <w:rPr>
      <w:color w:val="999999"/>
    </w:rPr>
  </w:style>
  <w:style w:type="character" w:styleId="1312" w:customStyle="1">
    <w:name w:val="标题 2 Char2"/>
    <w:uiPriority w:val="0"/>
    <w:qFormat/>
    <w:rPr>
      <w:rFonts w:ascii="Times New Roman" w:hAnsi="Times New Roman" w:eastAsia="宋体" w:cs="Times New Roman"/>
      <w:b/>
      <w:bCs/>
      <w:sz w:val="30"/>
      <w:szCs w:val="32"/>
    </w:rPr>
  </w:style>
  <w:style w:type="character" w:styleId="1313" w:customStyle="1">
    <w:name w:val="标题 3 Char2"/>
    <w:uiPriority w:val="0"/>
    <w:qFormat/>
    <w:rPr>
      <w:rFonts w:ascii="Times New Roman" w:hAnsi="Times New Roman" w:eastAsia="宋体" w:cs="Times New Roman"/>
      <w:b/>
      <w:bCs/>
      <w:sz w:val="28"/>
      <w:szCs w:val="18"/>
    </w:rPr>
  </w:style>
  <w:style w:type="character" w:styleId="1314" w:customStyle="1">
    <w:name w:val="WW8Num9z2"/>
    <w:uiPriority w:val="0"/>
    <w:qFormat/>
    <w:rPr>
      <w:rFonts w:ascii="StarSymbol" w:hAnsi="StarSymbol" w:cs="StarSymbol"/>
      <w:sz w:val="18"/>
      <w:szCs w:val="18"/>
    </w:rPr>
  </w:style>
  <w:style w:type="character" w:styleId="1315" w:customStyle="1">
    <w:name w:val="标题 4 Char2"/>
    <w:uiPriority w:val="0"/>
    <w:qFormat/>
    <w:rPr>
      <w:rFonts w:ascii="Times New Roman" w:hAnsi="Times New Roman" w:eastAsia="宋体" w:cs="Times New Roman"/>
      <w:b/>
      <w:bCs/>
      <w:sz w:val="24"/>
      <w:szCs w:val="28"/>
    </w:rPr>
  </w:style>
  <w:style w:type="character" w:styleId="1316" w:customStyle="1">
    <w:name w:val="WW8Num13z1"/>
    <w:uiPriority w:val="0"/>
    <w:qFormat/>
    <w:rPr>
      <w:rFonts w:ascii="Wingdings 2" w:hAnsi="Wingdings 2" w:cs="StarSymbol"/>
      <w:sz w:val="18"/>
      <w:szCs w:val="18"/>
    </w:rPr>
  </w:style>
  <w:style w:type="character" w:styleId="1317" w:customStyle="1">
    <w:name w:val="标题 5 Char2"/>
    <w:uiPriority w:val="0"/>
    <w:qFormat/>
    <w:rPr>
      <w:rFonts w:ascii="Times New Roman" w:hAnsi="Times New Roman" w:eastAsia="宋体" w:cs="Times New Roman"/>
      <w:b/>
      <w:bCs/>
      <w:sz w:val="21"/>
      <w:szCs w:val="28"/>
      <w:lang w:val="zh-CN"/>
    </w:rPr>
  </w:style>
  <w:style w:type="character" w:styleId="1318" w:customStyle="1">
    <w:name w:val="WW8Num15z7"/>
    <w:uiPriority w:val="0"/>
    <w:qFormat/>
    <w:rPr>
      <w:rFonts w:ascii="Wingdings" w:hAnsi="Wingdings"/>
    </w:rPr>
  </w:style>
  <w:style w:type="character" w:styleId="1319" w:customStyle="1">
    <w:name w:val="标题 6 Char2"/>
    <w:uiPriority w:val="0"/>
    <w:qFormat/>
    <w:rPr>
      <w:rFonts w:ascii="Cambria" w:hAnsi="Cambria" w:eastAsia="宋体" w:cs="Times New Roman"/>
      <w:b/>
      <w:bCs/>
      <w:sz w:val="24"/>
      <w:szCs w:val="24"/>
      <w:lang w:val="zh-CN"/>
    </w:rPr>
  </w:style>
  <w:style w:type="character" w:styleId="1320" w:customStyle="1">
    <w:name w:val="WW8Num26z0"/>
    <w:uiPriority w:val="0"/>
    <w:qFormat/>
    <w:rPr>
      <w:rFonts w:ascii="Wingdings" w:hAnsi="Wingdings" w:cs="StarSymbol"/>
      <w:sz w:val="18"/>
      <w:szCs w:val="18"/>
    </w:rPr>
  </w:style>
  <w:style w:type="character" w:styleId="1321" w:customStyle="1">
    <w:name w:val="正文文本缩进 Char3"/>
    <w:uiPriority w:val="0"/>
    <w:qFormat/>
    <w:rPr>
      <w:rFonts w:ascii="Times New Roman" w:hAnsi="Times New Roman" w:eastAsia="宋体" w:cs="Times New Roman"/>
      <w:szCs w:val="24"/>
      <w:lang w:val="zh-CN" w:eastAsia="zh-CN"/>
    </w:rPr>
  </w:style>
  <w:style w:type="character" w:styleId="1322" w:customStyle="1">
    <w:name w:val="WW8Num26z2"/>
    <w:uiPriority w:val="0"/>
    <w:qFormat/>
    <w:rPr>
      <w:rFonts w:ascii="StarSymbol" w:hAnsi="StarSymbol" w:cs="StarSymbol"/>
      <w:sz w:val="18"/>
      <w:szCs w:val="18"/>
    </w:rPr>
  </w:style>
  <w:style w:type="character" w:styleId="1323" w:customStyle="1">
    <w:name w:val="批注框文本 Char3"/>
    <w:uiPriority w:val="99"/>
    <w:qFormat/>
    <w:rPr>
      <w:rFonts w:ascii="Times New Roman" w:hAnsi="Times New Roman" w:eastAsia="宋体" w:cs="Times New Roman"/>
      <w:sz w:val="18"/>
      <w:szCs w:val="18"/>
    </w:rPr>
  </w:style>
  <w:style w:type="character" w:styleId="1324" w:customStyle="1">
    <w:name w:val="bz-content"/>
    <w:uiPriority w:val="0"/>
    <w:qFormat/>
  </w:style>
  <w:style w:type="character" w:styleId="1325" w:customStyle="1">
    <w:name w:val="标题 Char2"/>
    <w:uiPriority w:val="0"/>
    <w:qFormat/>
    <w:rPr>
      <w:rFonts w:ascii="Cambria" w:hAnsi="Cambria" w:eastAsia="黑体" w:cs="Times New Roman"/>
      <w:b/>
      <w:bCs/>
      <w:sz w:val="52"/>
      <w:szCs w:val="32"/>
    </w:rPr>
  </w:style>
  <w:style w:type="character" w:styleId="1326" w:customStyle="1">
    <w:name w:val="标题 字符1"/>
    <w:uiPriority w:val="0"/>
    <w:qFormat/>
    <w:rPr>
      <w:rFonts w:ascii="宋体" w:hAnsi="宋体" w:eastAsia="方正小标宋_GBK" w:cs="Times New Roman"/>
      <w:color w:val="000000"/>
      <w:sz w:val="52"/>
      <w:szCs w:val="52"/>
    </w:rPr>
  </w:style>
  <w:style w:type="character" w:styleId="1327" w:customStyle="1">
    <w:name w:val="正文2 字符"/>
    <w:link w:val="1328"/>
    <w:uiPriority w:val="0"/>
    <w:qFormat/>
    <w:rPr>
      <w:szCs w:val="24"/>
    </w:rPr>
  </w:style>
  <w:style w:type="paragraph" w:styleId="1328" w:customStyle="1">
    <w:name w:val="正文2"/>
    <w:basedOn w:val="811"/>
    <w:link w:val="1327"/>
    <w:uiPriority w:val="0"/>
    <w:qFormat/>
    <w:pPr>
      <w:ind w:firstLine="420"/>
      <w:spacing w:line="360" w:lineRule="auto"/>
    </w:pPr>
    <w:rPr>
      <w:rFonts w:asciiTheme="minorHAnsi" w:hAnsiTheme="minorHAnsi" w:eastAsiaTheme="minorEastAsia" w:cstheme="minorBidi"/>
    </w:rPr>
  </w:style>
  <w:style w:type="character" w:styleId="1329" w:customStyle="1">
    <w:name w:val="WW8Num4z2"/>
    <w:uiPriority w:val="0"/>
    <w:qFormat/>
    <w:rPr>
      <w:rFonts w:ascii="StarSymbol" w:hAnsi="StarSymbol" w:cs="StarSymbol"/>
      <w:sz w:val="18"/>
      <w:szCs w:val="18"/>
    </w:rPr>
  </w:style>
  <w:style w:type="character" w:styleId="1330" w:customStyle="1">
    <w:name w:val="标题 7 Char2"/>
    <w:uiPriority w:val="0"/>
    <w:qFormat/>
    <w:rPr>
      <w:rFonts w:ascii="Times New Roman" w:hAnsi="Times New Roman" w:eastAsia="宋体" w:cs="Times New Roman"/>
      <w:b/>
      <w:bCs/>
      <w:sz w:val="24"/>
      <w:szCs w:val="24"/>
    </w:rPr>
  </w:style>
  <w:style w:type="character" w:styleId="1331" w:customStyle="1">
    <w:name w:val="WW-Absatz-Standardschriftart1"/>
    <w:uiPriority w:val="0"/>
    <w:qFormat/>
  </w:style>
  <w:style w:type="character" w:styleId="1332" w:customStyle="1">
    <w:name w:val="标题 9 Char2"/>
    <w:uiPriority w:val="0"/>
    <w:qFormat/>
    <w:rPr>
      <w:rFonts w:ascii="Times New Roman" w:hAnsi="Times New Roman" w:eastAsia="宋体" w:cs="Times New Roman"/>
      <w:b/>
      <w:bCs/>
      <w:sz w:val="30"/>
      <w:szCs w:val="18"/>
    </w:rPr>
  </w:style>
  <w:style w:type="character" w:styleId="1333" w:customStyle="1">
    <w:name w:val="WW8Num3z1"/>
    <w:uiPriority w:val="0"/>
    <w:qFormat/>
    <w:rPr>
      <w:rFonts w:ascii="Wingdings 2" w:hAnsi="Wingdings 2" w:cs="StarSymbol"/>
      <w:sz w:val="18"/>
      <w:szCs w:val="18"/>
    </w:rPr>
  </w:style>
  <w:style w:type="character" w:styleId="1334" w:customStyle="1">
    <w:name w:val="批注文字 Char3"/>
    <w:uiPriority w:val="99"/>
    <w:qFormat/>
    <w:rPr>
      <w:rFonts w:ascii="Times New Roman" w:hAnsi="Times New Roman" w:eastAsia="宋体" w:cs="Times New Roman"/>
      <w:szCs w:val="24"/>
      <w:lang w:val="zh-CN"/>
    </w:rPr>
  </w:style>
  <w:style w:type="character" w:styleId="1335" w:customStyle="1">
    <w:name w:val="WW8Num29z1"/>
    <w:uiPriority w:val="0"/>
    <w:qFormat/>
    <w:rPr>
      <w:rFonts w:ascii="Wingdings 2" w:hAnsi="Wingdings 2" w:cs="StarSymbol"/>
      <w:sz w:val="18"/>
      <w:szCs w:val="18"/>
    </w:rPr>
  </w:style>
  <w:style w:type="character" w:styleId="1336" w:customStyle="1">
    <w:name w:val="正文文本 Char3"/>
    <w:uiPriority w:val="0"/>
    <w:qFormat/>
    <w:rPr>
      <w:rFonts w:ascii="Times New Roman" w:hAnsi="Times New Roman" w:eastAsia="宋体" w:cs="Times New Roman"/>
      <w:szCs w:val="24"/>
    </w:rPr>
  </w:style>
  <w:style w:type="character" w:styleId="1337" w:customStyle="1">
    <w:name w:val="WW8Num9z1"/>
    <w:uiPriority w:val="0"/>
    <w:qFormat/>
    <w:rPr>
      <w:rFonts w:ascii="Wingdings 2" w:hAnsi="Wingdings 2" w:cs="StarSymbol"/>
      <w:sz w:val="18"/>
      <w:szCs w:val="18"/>
    </w:rPr>
  </w:style>
  <w:style w:type="character" w:styleId="1338" w:customStyle="1">
    <w:name w:val="日期 Char3"/>
    <w:uiPriority w:val="0"/>
    <w:qFormat/>
    <w:rPr>
      <w:rFonts w:ascii="Times New Roman" w:hAnsi="Times New Roman" w:eastAsia="宋体" w:cs="Times New Roman"/>
      <w:szCs w:val="24"/>
    </w:rPr>
  </w:style>
  <w:style w:type="character" w:styleId="1339" w:customStyle="1">
    <w:name w:val="WW8Num5z1"/>
    <w:uiPriority w:val="0"/>
    <w:qFormat/>
    <w:rPr>
      <w:rFonts w:ascii="Wingdings 2" w:hAnsi="Wingdings 2" w:cs="StarSymbol"/>
      <w:sz w:val="18"/>
      <w:szCs w:val="18"/>
    </w:rPr>
  </w:style>
  <w:style w:type="character" w:styleId="1340" w:customStyle="1">
    <w:name w:val="正文首行缩进 Char4"/>
    <w:basedOn w:val="1336"/>
    <w:uiPriority w:val="0"/>
    <w:qFormat/>
    <w:rPr>
      <w:rFonts w:ascii="Times New Roman" w:hAnsi="Times New Roman" w:eastAsia="宋体" w:cs="Times New Roman"/>
      <w:szCs w:val="24"/>
    </w:rPr>
  </w:style>
  <w:style w:type="character" w:styleId="1341" w:customStyle="1">
    <w:name w:val="标题 4 字符1"/>
    <w:uiPriority w:val="9"/>
    <w:qFormat/>
    <w:rPr>
      <w:rFonts w:ascii="仿宋" w:hAnsi="仿宋" w:eastAsia="仿宋"/>
      <w:b/>
      <w:bCs/>
      <w:sz w:val="32"/>
      <w:szCs w:val="32"/>
    </w:rPr>
  </w:style>
  <w:style w:type="character" w:styleId="1342" w:customStyle="1">
    <w:name w:val="正文文本 2 Char2"/>
    <w:uiPriority w:val="0"/>
    <w:qFormat/>
    <w:rPr>
      <w:rFonts w:ascii="Times New Roman" w:hAnsi="Times New Roman" w:eastAsia="宋体" w:cs="Times New Roman"/>
      <w:szCs w:val="24"/>
    </w:rPr>
  </w:style>
  <w:style w:type="character" w:styleId="1343" w:customStyle="1">
    <w:name w:val="Bullets"/>
    <w:uiPriority w:val="0"/>
    <w:qFormat/>
    <w:rPr>
      <w:rFonts w:ascii="StarSymbol" w:hAnsi="StarSymbol" w:eastAsia="StarSymbol" w:cs="StarSymbol"/>
      <w:sz w:val="18"/>
      <w:szCs w:val="18"/>
    </w:rPr>
  </w:style>
  <w:style w:type="character" w:styleId="1344" w:customStyle="1">
    <w:name w:val="正文文本 3 Char2"/>
    <w:uiPriority w:val="0"/>
    <w:qFormat/>
    <w:rPr>
      <w:rFonts w:ascii="Times New Roman" w:hAnsi="Times New Roman" w:eastAsia="宋体" w:cs="Times New Roman"/>
      <w:sz w:val="16"/>
      <w:szCs w:val="16"/>
    </w:rPr>
  </w:style>
  <w:style w:type="character" w:styleId="1345" w:customStyle="1">
    <w:name w:val="WW8Num39z2"/>
    <w:uiPriority w:val="0"/>
    <w:qFormat/>
    <w:rPr>
      <w:rFonts w:ascii="StarSymbol" w:hAnsi="StarSymbol" w:cs="StarSymbol"/>
      <w:sz w:val="18"/>
      <w:szCs w:val="18"/>
    </w:rPr>
  </w:style>
  <w:style w:type="character" w:styleId="1346" w:customStyle="1">
    <w:name w:val="正文文本缩进 2 Char3"/>
    <w:uiPriority w:val="0"/>
    <w:qFormat/>
    <w:rPr>
      <w:rFonts w:ascii="Times New Roman" w:hAnsi="Times New Roman" w:eastAsia="楷体_GB2312" w:cs="Times New Roman"/>
      <w:sz w:val="24"/>
      <w:szCs w:val="24"/>
    </w:rPr>
  </w:style>
  <w:style w:type="character" w:styleId="1347" w:customStyle="1">
    <w:name w:val="WW8Num11z2"/>
    <w:uiPriority w:val="0"/>
    <w:qFormat/>
    <w:rPr>
      <w:rFonts w:ascii="StarSymbol" w:hAnsi="StarSymbol" w:cs="StarSymbol"/>
      <w:sz w:val="18"/>
      <w:szCs w:val="18"/>
    </w:rPr>
  </w:style>
  <w:style w:type="character" w:styleId="1348" w:customStyle="1">
    <w:name w:val="正文文本缩进 3 Char2"/>
    <w:uiPriority w:val="0"/>
    <w:qFormat/>
    <w:rPr>
      <w:rFonts w:ascii="Times New Roman" w:hAnsi="Times New Roman" w:eastAsia="宋体" w:cs="Times New Roman"/>
      <w:sz w:val="16"/>
      <w:szCs w:val="16"/>
    </w:rPr>
  </w:style>
  <w:style w:type="character" w:styleId="1349" w:customStyle="1">
    <w:name w:val="WW8Num4z1"/>
    <w:uiPriority w:val="0"/>
    <w:qFormat/>
    <w:rPr>
      <w:rFonts w:ascii="Wingdings" w:hAnsi="Wingdings"/>
    </w:rPr>
  </w:style>
  <w:style w:type="character" w:styleId="1350" w:customStyle="1">
    <w:name w:val="方案正文 Char1"/>
    <w:link w:val="1351"/>
    <w:uiPriority w:val="0"/>
    <w:qFormat/>
    <w:rPr>
      <w:rFonts w:ascii="宋体" w:hAnsi="宋体" w:cs="宋体"/>
      <w:szCs w:val="28"/>
    </w:rPr>
  </w:style>
  <w:style w:type="paragraph" w:styleId="1351" w:customStyle="1">
    <w:name w:val="方案正文"/>
    <w:basedOn w:val="811"/>
    <w:link w:val="1350"/>
    <w:uiPriority w:val="0"/>
    <w:qFormat/>
    <w:pPr>
      <w:ind w:firstLine="200"/>
      <w:jc w:val="left"/>
      <w:spacing w:line="440" w:lineRule="exact"/>
    </w:pPr>
    <w:rPr>
      <w:rFonts w:ascii="宋体" w:hAnsi="宋体" w:cs="宋体" w:eastAsiaTheme="minorEastAsia"/>
      <w:szCs w:val="28"/>
    </w:rPr>
  </w:style>
  <w:style w:type="character" w:styleId="1352" w:customStyle="1">
    <w:name w:val="标题 8 字符1"/>
    <w:uiPriority w:val="9"/>
    <w:qFormat/>
    <w:rPr>
      <w:rFonts w:ascii="Arial" w:hAnsi="Arial" w:eastAsia="黑体" w:cs="Times New Roman"/>
      <w:sz w:val="24"/>
      <w:szCs w:val="24"/>
    </w:rPr>
  </w:style>
  <w:style w:type="character" w:styleId="1353" w:customStyle="1">
    <w:name w:val="FA正文 Char"/>
    <w:link w:val="1354"/>
    <w:uiPriority w:val="0"/>
    <w:qFormat/>
    <w:rPr>
      <w:rFonts w:ascii="宋体" w:hAnsi="宋体"/>
      <w:spacing w:val="10"/>
      <w:sz w:val="24"/>
      <w:szCs w:val="24"/>
    </w:rPr>
  </w:style>
  <w:style w:type="paragraph" w:styleId="1354" w:customStyle="1">
    <w:name w:val="FA正文"/>
    <w:basedOn w:val="811"/>
    <w:link w:val="135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55" w:customStyle="1">
    <w:name w:val="WW8Num18z7"/>
    <w:uiPriority w:val="0"/>
    <w:qFormat/>
    <w:rPr>
      <w:rFonts w:ascii="Wingdings" w:hAnsi="Wingdings"/>
    </w:rPr>
  </w:style>
  <w:style w:type="character" w:styleId="1356" w:customStyle="1">
    <w:name w:val="方案正文-样式 小四 行距: 1.5 倍行距 Char"/>
    <w:link w:val="1357"/>
    <w:uiPriority w:val="0"/>
    <w:qFormat/>
    <w:rPr>
      <w:sz w:val="24"/>
      <w:lang w:val="zh-CN"/>
    </w:rPr>
  </w:style>
  <w:style w:type="paragraph" w:styleId="1357" w:customStyle="1">
    <w:name w:val="方案正文-样式 小四 行距: 1.5 倍行距"/>
    <w:basedOn w:val="811"/>
    <w:link w:val="135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58" w:customStyle="1">
    <w:name w:val="WW8Num36z2"/>
    <w:uiPriority w:val="0"/>
    <w:qFormat/>
    <w:rPr>
      <w:rFonts w:ascii="StarSymbol" w:hAnsi="StarSymbol" w:cs="StarSymbol"/>
      <w:sz w:val="18"/>
      <w:szCs w:val="18"/>
    </w:rPr>
  </w:style>
  <w:style w:type="character" w:styleId="1359" w:customStyle="1">
    <w:name w:val="label_list1"/>
    <w:uiPriority w:val="0"/>
    <w:qFormat/>
  </w:style>
  <w:style w:type="character" w:styleId="1360" w:customStyle="1">
    <w:name w:val="WW8Num9z0"/>
    <w:uiPriority w:val="0"/>
    <w:qFormat/>
    <w:rPr>
      <w:rFonts w:ascii="Wingdings" w:hAnsi="Wingdings" w:cs="StarSymbol"/>
      <w:sz w:val="18"/>
      <w:szCs w:val="18"/>
    </w:rPr>
  </w:style>
  <w:style w:type="character" w:styleId="1361" w:customStyle="1">
    <w:name w:val="p11b1"/>
    <w:uiPriority w:val="0"/>
    <w:qFormat/>
    <w:rPr>
      <w:color w:val="000000"/>
      <w:spacing w:val="320"/>
      <w:sz w:val="20"/>
      <w:szCs w:val="20"/>
      <w:u w:val="none"/>
    </w:rPr>
  </w:style>
  <w:style w:type="character" w:styleId="1362" w:customStyle="1">
    <w:name w:val="WW8Num8z1"/>
    <w:uiPriority w:val="0"/>
    <w:qFormat/>
    <w:rPr>
      <w:rFonts w:ascii="Wingdings 2" w:hAnsi="Wingdings 2" w:cs="StarSymbol"/>
      <w:sz w:val="18"/>
      <w:szCs w:val="18"/>
    </w:rPr>
  </w:style>
  <w:style w:type="character" w:styleId="1363" w:customStyle="1">
    <w:name w:val="Indent Normal Char"/>
    <w:uiPriority w:val="0"/>
    <w:qFormat/>
    <w:rPr>
      <w:rFonts w:hint="eastAsia" w:ascii="宋体" w:hAnsi="宋体" w:eastAsia="宋体"/>
      <w:sz w:val="21"/>
      <w:szCs w:val="24"/>
      <w:lang w:val="en-US" w:eastAsia="zh-CN" w:bidi="ar-SA"/>
    </w:rPr>
  </w:style>
  <w:style w:type="character" w:styleId="1364" w:customStyle="1">
    <w:name w:val="标题 2 字符1"/>
    <w:uiPriority w:val="0"/>
    <w:qFormat/>
    <w:rPr>
      <w:rFonts w:ascii="楷体" w:eastAsia="楷体"/>
      <w:b/>
      <w:bCs/>
      <w:color w:val="000000"/>
      <w:sz w:val="32"/>
      <w:szCs w:val="28"/>
    </w:rPr>
  </w:style>
  <w:style w:type="character" w:styleId="1365" w:customStyle="1">
    <w:name w:val="large1"/>
    <w:uiPriority w:val="0"/>
    <w:qFormat/>
    <w:rPr>
      <w:rFonts w:hint="eastAsia" w:ascii="宋体" w:hAnsi="宋体" w:eastAsia="宋体"/>
      <w:sz w:val="22"/>
      <w:szCs w:val="22"/>
    </w:rPr>
  </w:style>
  <w:style w:type="character" w:styleId="1366" w:customStyle="1">
    <w:name w:val="WW8Num32z1"/>
    <w:uiPriority w:val="0"/>
    <w:qFormat/>
    <w:rPr>
      <w:rFonts w:ascii="Wingdings 2" w:hAnsi="Wingdings 2" w:cs="StarSymbol"/>
      <w:sz w:val="18"/>
      <w:szCs w:val="18"/>
    </w:rPr>
  </w:style>
  <w:style w:type="character" w:styleId="1367" w:customStyle="1">
    <w:name w:val="f141"/>
    <w:uiPriority w:val="0"/>
    <w:qFormat/>
    <w:rPr>
      <w:sz w:val="21"/>
      <w:szCs w:val="21"/>
    </w:rPr>
  </w:style>
  <w:style w:type="character" w:styleId="1368" w:customStyle="1">
    <w:name w:val="WW8Num25z2"/>
    <w:uiPriority w:val="0"/>
    <w:qFormat/>
    <w:rPr>
      <w:rFonts w:ascii="StarSymbol" w:hAnsi="StarSymbol" w:cs="StarSymbol"/>
      <w:sz w:val="18"/>
      <w:szCs w:val="18"/>
    </w:rPr>
  </w:style>
  <w:style w:type="character" w:styleId="1369" w:customStyle="1">
    <w:name w:val="14_black1"/>
    <w:uiPriority w:val="0"/>
    <w:qFormat/>
    <w:rPr>
      <w:color w:val="000000"/>
      <w:sz w:val="23"/>
      <w:szCs w:val="23"/>
    </w:rPr>
  </w:style>
  <w:style w:type="character" w:styleId="1370" w:customStyle="1">
    <w:name w:val="WW8Num20z0"/>
    <w:uiPriority w:val="0"/>
    <w:qFormat/>
    <w:rPr>
      <w:rFonts w:ascii="Wingdings" w:hAnsi="Wingdings"/>
    </w:rPr>
  </w:style>
  <w:style w:type="character" w:styleId="1371" w:customStyle="1">
    <w:name w:val="正文2 Char Char"/>
    <w:uiPriority w:val="0"/>
    <w:qFormat/>
    <w:rPr>
      <w:rFonts w:hint="eastAsia" w:ascii="仿宋_GB2312" w:eastAsia="仿宋_GB2312"/>
      <w:sz w:val="24"/>
    </w:rPr>
  </w:style>
  <w:style w:type="character" w:styleId="1372" w:customStyle="1">
    <w:name w:val="WW8Num2z0"/>
    <w:uiPriority w:val="0"/>
    <w:qFormat/>
    <w:rPr>
      <w:rFonts w:ascii="Wingdings" w:hAnsi="Wingdings" w:cs="StarSymbol"/>
      <w:sz w:val="18"/>
      <w:szCs w:val="18"/>
    </w:rPr>
  </w:style>
  <w:style w:type="character" w:styleId="1373" w:customStyle="1">
    <w:name w:val="mini-tree-nodetext2"/>
    <w:basedOn w:val="821"/>
    <w:uiPriority w:val="0"/>
    <w:qFormat/>
  </w:style>
  <w:style w:type="character" w:styleId="1374" w:customStyle="1">
    <w:name w:val="WW8Num8z2"/>
    <w:uiPriority w:val="0"/>
    <w:qFormat/>
    <w:rPr>
      <w:rFonts w:ascii="StarSymbol" w:hAnsi="StarSymbol" w:cs="StarSymbol"/>
      <w:sz w:val="18"/>
      <w:szCs w:val="18"/>
    </w:rPr>
  </w:style>
  <w:style w:type="character" w:styleId="1375" w:customStyle="1">
    <w:name w:val="before"/>
    <w:basedOn w:val="821"/>
    <w:uiPriority w:val="0"/>
    <w:qFormat/>
  </w:style>
  <w:style w:type="character" w:styleId="1376" w:customStyle="1">
    <w:name w:val="WW8Num39z0"/>
    <w:uiPriority w:val="0"/>
    <w:qFormat/>
    <w:rPr>
      <w:rFonts w:ascii="Wingdings" w:hAnsi="Wingdings" w:cs="StarSymbol"/>
      <w:sz w:val="18"/>
      <w:szCs w:val="18"/>
    </w:rPr>
  </w:style>
  <w:style w:type="character" w:styleId="1377" w:customStyle="1">
    <w:name w:val="first-child"/>
    <w:basedOn w:val="821"/>
    <w:uiPriority w:val="0"/>
    <w:qFormat/>
  </w:style>
  <w:style w:type="character" w:styleId="1378" w:customStyle="1">
    <w:name w:val="WW8Num6z0"/>
    <w:uiPriority w:val="0"/>
    <w:qFormat/>
    <w:rPr>
      <w:rFonts w:ascii="Wingdings" w:hAnsi="Wingdings" w:cs="StarSymbol"/>
      <w:sz w:val="18"/>
      <w:szCs w:val="18"/>
    </w:rPr>
  </w:style>
  <w:style w:type="character" w:styleId="1379" w:customStyle="1">
    <w:name w:val="icon501"/>
    <w:uiPriority w:val="0"/>
    <w:qFormat/>
    <w:rPr>
      <w:color w:val="a6a6a6"/>
      <w:sz w:val="27"/>
      <w:szCs w:val="27"/>
    </w:rPr>
  </w:style>
  <w:style w:type="character" w:styleId="1380" w:customStyle="1">
    <w:name w:val="WW8Num36z0"/>
    <w:uiPriority w:val="0"/>
    <w:qFormat/>
    <w:rPr>
      <w:rFonts w:ascii="Wingdings" w:hAnsi="Wingdings" w:cs="StarSymbol"/>
      <w:sz w:val="18"/>
      <w:szCs w:val="18"/>
    </w:rPr>
  </w:style>
  <w:style w:type="character" w:styleId="1381" w:customStyle="1">
    <w:name w:val="range-menu-item-main-content"/>
    <w:basedOn w:val="821"/>
    <w:uiPriority w:val="0"/>
    <w:qFormat/>
  </w:style>
  <w:style w:type="character" w:styleId="1382" w:customStyle="1">
    <w:name w:val="WW8Num37z2"/>
    <w:uiPriority w:val="0"/>
    <w:qFormat/>
    <w:rPr>
      <w:rFonts w:ascii="StarSymbol" w:hAnsi="StarSymbol" w:cs="StarSymbol"/>
      <w:sz w:val="18"/>
      <w:szCs w:val="18"/>
    </w:rPr>
  </w:style>
  <w:style w:type="character" w:styleId="1383" w:customStyle="1">
    <w:name w:val="first-child1"/>
    <w:basedOn w:val="821"/>
    <w:uiPriority w:val="0"/>
    <w:qFormat/>
  </w:style>
  <w:style w:type="character" w:styleId="1384" w:customStyle="1">
    <w:name w:val="默认段落字体1"/>
    <w:uiPriority w:val="0"/>
    <w:qFormat/>
  </w:style>
  <w:style w:type="character" w:styleId="1385" w:customStyle="1">
    <w:name w:val="active__1oyv"/>
    <w:uiPriority w:val="0"/>
    <w:qFormat/>
    <w:rPr>
      <w:color w:val="383838"/>
    </w:rPr>
  </w:style>
  <w:style w:type="character" w:styleId="1386" w:customStyle="1">
    <w:name w:val="WW8Num36z1"/>
    <w:uiPriority w:val="0"/>
    <w:qFormat/>
    <w:rPr>
      <w:rFonts w:ascii="Wingdings 2" w:hAnsi="Wingdings 2" w:cs="StarSymbol"/>
      <w:sz w:val="18"/>
      <w:szCs w:val="18"/>
    </w:rPr>
  </w:style>
  <w:style w:type="character" w:styleId="1387" w:customStyle="1">
    <w:name w:val="icon499"/>
    <w:uiPriority w:val="0"/>
    <w:qFormat/>
    <w:rPr>
      <w:color w:val="a6a6a6"/>
      <w:sz w:val="27"/>
      <w:szCs w:val="27"/>
    </w:rPr>
  </w:style>
  <w:style w:type="character" w:styleId="1388" w:customStyle="1">
    <w:name w:val="main1"/>
    <w:uiPriority w:val="0"/>
    <w:qFormat/>
    <w:rPr>
      <w:rFonts w:hint="default" w:ascii="ˎ̥" w:hAnsi="ˎ̥" w:eastAsia="宋体"/>
      <w:b/>
      <w:sz w:val="21"/>
      <w:szCs w:val="21"/>
      <w:lang w:val="en-US" w:eastAsia="zh-CN" w:bidi="ar-SA"/>
    </w:rPr>
  </w:style>
  <w:style w:type="character" w:styleId="1389" w:customStyle="1">
    <w:name w:val="first-child2"/>
    <w:basedOn w:val="821"/>
    <w:uiPriority w:val="0"/>
    <w:qFormat/>
  </w:style>
  <w:style w:type="character" w:styleId="139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91" w:customStyle="1">
    <w:name w:val="icon500"/>
    <w:basedOn w:val="821"/>
    <w:uiPriority w:val="0"/>
    <w:qFormat/>
  </w:style>
  <w:style w:type="character" w:styleId="1392" w:customStyle="1">
    <w:name w:val="WW8Num15z2"/>
    <w:uiPriority w:val="0"/>
    <w:qFormat/>
    <w:rPr>
      <w:rFonts w:ascii="StarSymbol" w:hAnsi="StarSymbol" w:cs="StarSymbol"/>
      <w:sz w:val="18"/>
      <w:szCs w:val="18"/>
    </w:rPr>
  </w:style>
  <w:style w:type="character" w:styleId="1393" w:customStyle="1">
    <w:name w:val="range-menu-item-main-content1"/>
    <w:basedOn w:val="821"/>
    <w:uiPriority w:val="0"/>
    <w:qFormat/>
  </w:style>
  <w:style w:type="character" w:styleId="1394" w:customStyle="1">
    <w:name w:val="WW8Num3z0"/>
    <w:uiPriority w:val="0"/>
    <w:qFormat/>
    <w:rPr>
      <w:rFonts w:ascii="Wingdings" w:hAnsi="Wingdings" w:cs="StarSymbol"/>
      <w:sz w:val="18"/>
      <w:szCs w:val="18"/>
    </w:rPr>
  </w:style>
  <w:style w:type="character" w:styleId="1395" w:customStyle="1">
    <w:name w:val="overdue"/>
    <w:basedOn w:val="821"/>
    <w:uiPriority w:val="0"/>
    <w:qFormat/>
  </w:style>
  <w:style w:type="character" w:styleId="1396" w:customStyle="1">
    <w:name w:val="正文文本 字符1"/>
    <w:uiPriority w:val="0"/>
    <w:semiHidden/>
    <w:qFormat/>
    <w:rPr>
      <w:rFonts w:ascii="Times New Roman" w:hAnsi="Times New Roman" w:eastAsia="方正仿宋_GBK" w:cs="Times New Roman"/>
      <w:sz w:val="24"/>
      <w:szCs w:val="20"/>
    </w:rPr>
  </w:style>
  <w:style w:type="character" w:styleId="1397" w:customStyle="1">
    <w:name w:val="overdue2"/>
    <w:basedOn w:val="821"/>
    <w:uiPriority w:val="0"/>
    <w:qFormat/>
  </w:style>
  <w:style w:type="character" w:styleId="1398" w:customStyle="1">
    <w:name w:val="表头样式 Char"/>
    <w:uiPriority w:val="0"/>
    <w:qFormat/>
    <w:rPr>
      <w:rFonts w:hint="default" w:ascii="Arial" w:hAnsi="Arial" w:cs="Arial"/>
      <w:b/>
      <w:sz w:val="21"/>
      <w:szCs w:val="21"/>
    </w:rPr>
  </w:style>
  <w:style w:type="character" w:styleId="1399" w:customStyle="1">
    <w:name w:val="dls-icon[data-role=icon]"/>
    <w:uiPriority w:val="0"/>
    <w:qFormat/>
    <w:rPr>
      <w:sz w:val="24"/>
      <w:szCs w:val="24"/>
    </w:rPr>
  </w:style>
  <w:style w:type="character" w:styleId="1400" w:customStyle="1">
    <w:name w:val="maintext1"/>
    <w:uiPriority w:val="0"/>
    <w:qFormat/>
    <w:rPr>
      <w:rFonts w:hint="default" w:ascii="Arial" w:hAnsi="Arial" w:cs="Arial"/>
      <w:color w:val="000000"/>
      <w:sz w:val="18"/>
      <w:szCs w:val="18"/>
    </w:rPr>
  </w:style>
  <w:style w:type="character" w:styleId="1401" w:customStyle="1">
    <w:name w:val="icon502"/>
    <w:uiPriority w:val="0"/>
    <w:qFormat/>
    <w:rPr>
      <w:color w:val="a6a6a6"/>
      <w:sz w:val="27"/>
      <w:szCs w:val="27"/>
    </w:rPr>
  </w:style>
  <w:style w:type="character" w:styleId="1402" w:customStyle="1">
    <w:name w:val="tw4winMark"/>
    <w:uiPriority w:val="0"/>
    <w:qFormat/>
    <w:rPr>
      <w:rFonts w:hint="default" w:ascii="Courier New" w:hAnsi="Courier New" w:cs="Courier New"/>
      <w:vanish/>
      <w:color w:val="800080"/>
      <w:vertAlign w:val="subscript"/>
    </w:rPr>
  </w:style>
  <w:style w:type="character" w:styleId="1403" w:customStyle="1">
    <w:name w:val="列表段落 字符"/>
    <w:link w:val="1404"/>
    <w:uiPriority w:val="0"/>
    <w:qFormat/>
    <w:rPr>
      <w:szCs w:val="24"/>
    </w:rPr>
  </w:style>
  <w:style w:type="paragraph" w:styleId="1404" w:customStyle="1">
    <w:name w:val="列表段落1"/>
    <w:basedOn w:val="811"/>
    <w:link w:val="1403"/>
    <w:uiPriority w:val="0"/>
    <w:qFormat/>
    <w:pPr>
      <w:ind w:firstLine="420"/>
    </w:pPr>
    <w:rPr>
      <w:rFonts w:asciiTheme="minorHAnsi" w:hAnsiTheme="minorHAnsi" w:eastAsiaTheme="minorEastAsia" w:cstheme="minorBidi"/>
    </w:rPr>
  </w:style>
  <w:style w:type="character" w:styleId="1405" w:customStyle="1">
    <w:name w:val="称呼 Char1"/>
    <w:uiPriority w:val="0"/>
    <w:qFormat/>
    <w:rPr>
      <w:sz w:val="21"/>
    </w:rPr>
  </w:style>
  <w:style w:type="character" w:styleId="1406" w:customStyle="1">
    <w:name w:val="批注主题 Char3"/>
    <w:uiPriority w:val="99"/>
    <w:qFormat/>
    <w:rPr>
      <w:rFonts w:ascii="Times New Roman" w:hAnsi="Times New Roman" w:eastAsia="宋体" w:cs="Times New Roman"/>
      <w:b/>
      <w:bCs/>
      <w:szCs w:val="24"/>
      <w:lang w:val="zh-CN"/>
    </w:rPr>
  </w:style>
  <w:style w:type="character" w:styleId="1407" w:customStyle="1">
    <w:name w:val="正文Normal Char"/>
    <w:uiPriority w:val="0"/>
    <w:qFormat/>
    <w:rPr>
      <w:rFonts w:hint="default" w:ascii="Arial" w:hAnsi="Arial" w:cs="Arial"/>
      <w:sz w:val="24"/>
      <w:szCs w:val="24"/>
    </w:rPr>
  </w:style>
  <w:style w:type="character" w:styleId="1408" w:customStyle="1">
    <w:name w:val="定制正文 Arial 小四 首行缩进:  0.74 厘米 行距: 1.5 倍行距1 + 宋体 Char"/>
    <w:link w:val="1409"/>
    <w:uiPriority w:val="0"/>
    <w:qFormat/>
    <w:rPr>
      <w:rFonts w:ascii="Arial" w:hAnsi="Arial" w:cs="宋体"/>
      <w:bCs/>
      <w:szCs w:val="21"/>
    </w:rPr>
  </w:style>
  <w:style w:type="paragraph" w:styleId="1409" w:customStyle="1">
    <w:name w:val="定制正文 Arial 小四 首行缩进:  0.74 厘米 行距: 1.5 倍行距1 + 宋体"/>
    <w:basedOn w:val="811"/>
    <w:link w:val="1408"/>
    <w:uiPriority w:val="0"/>
    <w:qFormat/>
    <w:pPr>
      <w:ind w:firstLine="420"/>
      <w:spacing w:line="360" w:lineRule="auto"/>
    </w:pPr>
    <w:rPr>
      <w:rFonts w:ascii="Arial" w:hAnsi="Arial" w:cs="宋体" w:eastAsiaTheme="minorEastAsia"/>
      <w:bCs/>
      <w:szCs w:val="21"/>
    </w:rPr>
  </w:style>
  <w:style w:type="character" w:styleId="1410" w:customStyle="1">
    <w:name w:val="WW8Num16z1"/>
    <w:uiPriority w:val="0"/>
    <w:qFormat/>
    <w:rPr>
      <w:rFonts w:ascii="Wingdings" w:hAnsi="Wingdings"/>
    </w:rPr>
  </w:style>
  <w:style w:type="character" w:styleId="1411" w:customStyle="1">
    <w:name w:val="Indent Normal Char1"/>
    <w:link w:val="1412"/>
    <w:uiPriority w:val="0"/>
    <w:qFormat/>
    <w:rPr>
      <w:sz w:val="24"/>
      <w:szCs w:val="24"/>
    </w:rPr>
  </w:style>
  <w:style w:type="paragraph" w:styleId="1412" w:customStyle="1">
    <w:name w:val="Indent Normal"/>
    <w:basedOn w:val="811"/>
    <w:link w:val="1411"/>
    <w:uiPriority w:val="0"/>
    <w:qFormat/>
    <w:pPr>
      <w:ind w:firstLine="150"/>
      <w:spacing w:line="360" w:lineRule="auto"/>
    </w:pPr>
    <w:rPr>
      <w:rFonts w:asciiTheme="minorHAnsi" w:hAnsiTheme="minorHAnsi" w:eastAsiaTheme="minorEastAsia" w:cstheme="minorBidi"/>
      <w:sz w:val="24"/>
    </w:rPr>
  </w:style>
  <w:style w:type="character" w:styleId="1413" w:customStyle="1">
    <w:name w:val="WW8Num7z2"/>
    <w:uiPriority w:val="0"/>
    <w:qFormat/>
    <w:rPr>
      <w:rFonts w:ascii="StarSymbol" w:hAnsi="StarSymbol" w:cs="StarSymbol"/>
      <w:sz w:val="18"/>
      <w:szCs w:val="18"/>
    </w:rPr>
  </w:style>
  <w:style w:type="character" w:styleId="1414" w:customStyle="1">
    <w:name w:val="正文-new Char"/>
    <w:link w:val="1415"/>
    <w:uiPriority w:val="0"/>
    <w:qFormat/>
    <w:rPr>
      <w:rFonts w:ascii="宋体" w:hAnsi="宋体" w:cs="宋体"/>
      <w:szCs w:val="21"/>
    </w:rPr>
  </w:style>
  <w:style w:type="paragraph" w:styleId="1415" w:customStyle="1">
    <w:name w:val="正文-new"/>
    <w:basedOn w:val="811"/>
    <w:link w:val="1414"/>
    <w:uiPriority w:val="0"/>
    <w:qFormat/>
    <w:pPr>
      <w:ind w:firstLine="425"/>
      <w:spacing w:line="360" w:lineRule="auto"/>
    </w:pPr>
    <w:rPr>
      <w:rFonts w:ascii="宋体" w:hAnsi="宋体" w:cs="宋体" w:eastAsiaTheme="minorEastAsia"/>
      <w:szCs w:val="21"/>
    </w:rPr>
  </w:style>
  <w:style w:type="character" w:styleId="1416" w:customStyle="1">
    <w:name w:val="WW8Num24z0"/>
    <w:uiPriority w:val="0"/>
    <w:qFormat/>
    <w:rPr>
      <w:rFonts w:ascii="Wingdings" w:hAnsi="Wingdings" w:cs="StarSymbol"/>
      <w:sz w:val="18"/>
      <w:szCs w:val="18"/>
    </w:rPr>
  </w:style>
  <w:style w:type="character" w:styleId="1417" w:customStyle="1">
    <w:name w:val="_正文段落 Char"/>
    <w:uiPriority w:val="0"/>
    <w:qFormat/>
    <w:rPr>
      <w:sz w:val="24"/>
      <w:szCs w:val="24"/>
    </w:rPr>
  </w:style>
  <w:style w:type="character" w:styleId="1418" w:customStyle="1">
    <w:name w:val="WW8Num33z2"/>
    <w:uiPriority w:val="0"/>
    <w:qFormat/>
    <w:rPr>
      <w:rFonts w:ascii="StarSymbol" w:hAnsi="StarSymbol" w:cs="StarSymbol"/>
      <w:sz w:val="18"/>
      <w:szCs w:val="18"/>
    </w:rPr>
  </w:style>
  <w:style w:type="character" w:styleId="1419" w:customStyle="1">
    <w:name w:val="样式 宋体 小四 段前: 7.8 磅 行距: 1.5 倍行距 Char"/>
    <w:link w:val="1420"/>
    <w:uiPriority w:val="0"/>
    <w:qFormat/>
    <w:rPr>
      <w:rFonts w:ascii="宋体" w:hAnsi="宋体"/>
      <w:szCs w:val="21"/>
    </w:rPr>
  </w:style>
  <w:style w:type="paragraph" w:styleId="1420" w:customStyle="1">
    <w:name w:val="样式 宋体 小四 段前: 7.8 磅 行距: 1.5 倍行距"/>
    <w:basedOn w:val="811"/>
    <w:link w:val="1419"/>
    <w:uiPriority w:val="0"/>
    <w:qFormat/>
    <w:pPr>
      <w:ind w:firstLine="420"/>
      <w:jc w:val="left"/>
      <w:spacing w:line="360" w:lineRule="auto"/>
    </w:pPr>
    <w:rPr>
      <w:rFonts w:ascii="宋体" w:hAnsi="宋体" w:eastAsiaTheme="minorEastAsia" w:cstheme="minorBidi"/>
      <w:szCs w:val="21"/>
    </w:rPr>
  </w:style>
  <w:style w:type="character" w:styleId="1421" w:customStyle="1">
    <w:name w:val="WW8Num38z1"/>
    <w:uiPriority w:val="0"/>
    <w:qFormat/>
    <w:rPr>
      <w:rFonts w:ascii="Wingdings 2" w:hAnsi="Wingdings 2" w:cs="StarSymbol"/>
      <w:sz w:val="18"/>
      <w:szCs w:val="18"/>
    </w:rPr>
  </w:style>
  <w:style w:type="character" w:styleId="1422" w:customStyle="1">
    <w:name w:val="表格样式 宋体 5号 Char"/>
    <w:link w:val="1423"/>
    <w:uiPriority w:val="0"/>
    <w:qFormat/>
    <w:rPr>
      <w:rFonts w:ascii="宋体" w:hAnsi="宋体"/>
      <w:szCs w:val="21"/>
      <w:lang w:val="zh-CN"/>
    </w:rPr>
  </w:style>
  <w:style w:type="paragraph" w:styleId="1423" w:customStyle="1">
    <w:name w:val="表格样式 宋体 5号"/>
    <w:basedOn w:val="811"/>
    <w:link w:val="1422"/>
    <w:uiPriority w:val="0"/>
    <w:qFormat/>
    <w:pPr>
      <w:jc w:val="left"/>
    </w:pPr>
    <w:rPr>
      <w:rFonts w:ascii="宋体" w:hAnsi="宋体" w:eastAsiaTheme="minorEastAsia" w:cstheme="minorBidi"/>
      <w:szCs w:val="21"/>
      <w:lang w:val="zh-CN"/>
    </w:rPr>
  </w:style>
  <w:style w:type="character" w:styleId="1424" w:customStyle="1">
    <w:name w:val="WW8Num7z1"/>
    <w:uiPriority w:val="0"/>
    <w:qFormat/>
    <w:rPr>
      <w:rFonts w:ascii="Wingdings 2" w:hAnsi="Wingdings 2" w:cs="StarSymbol"/>
      <w:sz w:val="18"/>
      <w:szCs w:val="18"/>
    </w:rPr>
  </w:style>
  <w:style w:type="character" w:styleId="1425" w:customStyle="1">
    <w:name w:val="样式 宋体 四号"/>
    <w:uiPriority w:val="0"/>
    <w:qFormat/>
    <w:rPr>
      <w:rFonts w:ascii="宋体" w:hAnsi="宋体" w:eastAsia="仿宋_GB2312"/>
      <w:sz w:val="28"/>
    </w:rPr>
  </w:style>
  <w:style w:type="character" w:styleId="1426" w:customStyle="1">
    <w:name w:val="WW8Num17z2"/>
    <w:uiPriority w:val="0"/>
    <w:qFormat/>
    <w:rPr>
      <w:rFonts w:ascii="StarSymbol" w:hAnsi="StarSymbol" w:cs="StarSymbol"/>
      <w:sz w:val="18"/>
      <w:szCs w:val="18"/>
    </w:rPr>
  </w:style>
  <w:style w:type="character" w:styleId="1427" w:customStyle="1">
    <w:name w:val="我的正文 Char"/>
    <w:link w:val="1428"/>
    <w:uiPriority w:val="0"/>
    <w:qFormat/>
    <w:rPr>
      <w:rFonts w:ascii="Arial" w:hAnsi="Arial"/>
      <w:sz w:val="24"/>
      <w:szCs w:val="18"/>
    </w:rPr>
  </w:style>
  <w:style w:type="paragraph" w:styleId="1428" w:customStyle="1">
    <w:name w:val="我的正文"/>
    <w:basedOn w:val="811"/>
    <w:link w:val="1427"/>
    <w:uiPriority w:val="0"/>
    <w:qFormat/>
    <w:pPr>
      <w:ind w:firstLine="200"/>
      <w:spacing w:line="360" w:lineRule="auto"/>
      <w:widowControl/>
    </w:pPr>
    <w:rPr>
      <w:rFonts w:ascii="Arial" w:hAnsi="Arial" w:eastAsiaTheme="minorEastAsia" w:cstheme="minorBidi"/>
      <w:sz w:val="24"/>
      <w:szCs w:val="18"/>
    </w:rPr>
  </w:style>
  <w:style w:type="character" w:styleId="1429" w:customStyle="1">
    <w:name w:val="WW8Num10z1"/>
    <w:uiPriority w:val="0"/>
    <w:qFormat/>
    <w:rPr>
      <w:rFonts w:ascii="Wingdings 2" w:hAnsi="Wingdings 2" w:cs="StarSymbol"/>
      <w:sz w:val="18"/>
      <w:szCs w:val="18"/>
    </w:rPr>
  </w:style>
  <w:style w:type="character" w:styleId="1430" w:customStyle="1">
    <w:name w:val="脚注文本 字符"/>
    <w:uiPriority w:val="0"/>
    <w:qFormat/>
    <w:rPr>
      <w:rFonts w:ascii="Times New Roman" w:hAnsi="Times New Roman" w:eastAsia="宋体" w:cs="Times New Roman"/>
      <w:sz w:val="18"/>
      <w:szCs w:val="18"/>
    </w:rPr>
  </w:style>
  <w:style w:type="character" w:styleId="1431" w:customStyle="1">
    <w:name w:val="WW8Num27z0"/>
    <w:uiPriority w:val="0"/>
    <w:qFormat/>
    <w:rPr>
      <w:rFonts w:ascii="Wingdings" w:hAnsi="Wingdings" w:cs="StarSymbol"/>
      <w:sz w:val="18"/>
      <w:szCs w:val="18"/>
    </w:rPr>
  </w:style>
  <w:style w:type="character" w:styleId="1432" w:customStyle="1">
    <w:name w:val="脚注文本 Char2"/>
    <w:uiPriority w:val="0"/>
    <w:qFormat/>
    <w:rPr>
      <w:rFonts w:ascii="Times New Roman" w:hAnsi="Times New Roman" w:eastAsia="宋体" w:cs="Times New Roman"/>
      <w:sz w:val="18"/>
      <w:szCs w:val="18"/>
    </w:rPr>
  </w:style>
  <w:style w:type="character" w:styleId="1433" w:customStyle="1">
    <w:name w:val="WW8Num10z2"/>
    <w:uiPriority w:val="0"/>
    <w:qFormat/>
    <w:rPr>
      <w:rFonts w:ascii="StarSymbol" w:hAnsi="StarSymbol" w:cs="StarSymbol"/>
      <w:sz w:val="18"/>
      <w:szCs w:val="18"/>
    </w:rPr>
  </w:style>
  <w:style w:type="character" w:styleId="1434" w:customStyle="1">
    <w:name w:val="HTML 地址 字符"/>
    <w:uiPriority w:val="0"/>
    <w:qFormat/>
    <w:rPr>
      <w:rFonts w:ascii="Times New Roman" w:hAnsi="Times New Roman" w:eastAsia="宋体" w:cs="Times New Roman"/>
      <w:i/>
      <w:iCs/>
      <w:szCs w:val="24"/>
    </w:rPr>
  </w:style>
  <w:style w:type="character" w:styleId="1435" w:customStyle="1">
    <w:name w:val="pi1"/>
    <w:uiPriority w:val="0"/>
    <w:qFormat/>
    <w:rPr>
      <w:color w:val="0000ff"/>
    </w:rPr>
  </w:style>
  <w:style w:type="character" w:styleId="1436" w:customStyle="1">
    <w:name w:val="HTML 地址 Char2"/>
    <w:uiPriority w:val="0"/>
    <w:qFormat/>
    <w:rPr>
      <w:i/>
      <w:iCs/>
      <w:szCs w:val="24"/>
    </w:rPr>
  </w:style>
  <w:style w:type="character" w:styleId="1437" w:customStyle="1">
    <w:name w:val="WW-Absatz-Standardschriftart"/>
    <w:uiPriority w:val="0"/>
    <w:qFormat/>
  </w:style>
  <w:style w:type="character" w:styleId="1438" w:customStyle="1">
    <w:name w:val="HTML 预设格式 字符"/>
    <w:uiPriority w:val="0"/>
    <w:qFormat/>
    <w:rPr>
      <w:rFonts w:ascii="Courier New" w:hAnsi="Courier New" w:eastAsia="宋体" w:cs="Courier New"/>
      <w:sz w:val="20"/>
      <w:szCs w:val="20"/>
    </w:rPr>
  </w:style>
  <w:style w:type="character" w:styleId="1439" w:customStyle="1">
    <w:name w:val="WW8Num27z1"/>
    <w:uiPriority w:val="0"/>
    <w:qFormat/>
    <w:rPr>
      <w:rFonts w:ascii="Wingdings 2" w:hAnsi="Wingdings 2" w:cs="StarSymbol"/>
      <w:sz w:val="18"/>
      <w:szCs w:val="18"/>
    </w:rPr>
  </w:style>
  <w:style w:type="character" w:styleId="1440" w:customStyle="1">
    <w:name w:val="HTML 预设格式 Char2"/>
    <w:uiPriority w:val="0"/>
    <w:qFormat/>
    <w:rPr>
      <w:rFonts w:ascii="Courier New" w:hAnsi="Courier New" w:cs="Courier New"/>
    </w:rPr>
  </w:style>
  <w:style w:type="character" w:styleId="1441" w:customStyle="1">
    <w:name w:val="WW8Num20z2"/>
    <w:uiPriority w:val="0"/>
    <w:qFormat/>
    <w:rPr>
      <w:rFonts w:ascii="StarSymbol" w:hAnsi="StarSymbol" w:cs="StarSymbol"/>
      <w:sz w:val="18"/>
      <w:szCs w:val="18"/>
    </w:rPr>
  </w:style>
  <w:style w:type="character" w:styleId="1442" w:customStyle="1">
    <w:name w:val="发布"/>
    <w:uiPriority w:val="0"/>
    <w:qFormat/>
    <w:rPr>
      <w:rFonts w:ascii="黑体" w:eastAsia="黑体"/>
      <w:spacing w:val="22"/>
      <w:position w:val="3"/>
      <w:sz w:val="28"/>
    </w:rPr>
  </w:style>
  <w:style w:type="character" w:styleId="1443" w:customStyle="1">
    <w:name w:val="WW8Num29z0"/>
    <w:uiPriority w:val="0"/>
    <w:qFormat/>
    <w:rPr>
      <w:rFonts w:ascii="Wingdings" w:hAnsi="Wingdings" w:cs="StarSymbol"/>
      <w:sz w:val="18"/>
      <w:szCs w:val="18"/>
    </w:rPr>
  </w:style>
  <w:style w:type="character" w:styleId="1444" w:customStyle="1">
    <w:name w:val="EmailStyle87"/>
    <w:uiPriority w:val="0"/>
    <w:qFormat/>
    <w:rPr>
      <w:rFonts w:ascii="Arial" w:hAnsi="Arial" w:eastAsia="宋体" w:cs="Arial"/>
      <w:color w:val="auto"/>
      <w:sz w:val="20"/>
    </w:rPr>
  </w:style>
  <w:style w:type="character" w:styleId="1445" w:customStyle="1">
    <w:name w:val="WW8Num24z2"/>
    <w:uiPriority w:val="0"/>
    <w:qFormat/>
    <w:rPr>
      <w:rFonts w:ascii="StarSymbol" w:hAnsi="StarSymbol" w:cs="StarSymbol"/>
      <w:sz w:val="18"/>
      <w:szCs w:val="18"/>
    </w:rPr>
  </w:style>
  <w:style w:type="character" w:styleId="1446" w:customStyle="1">
    <w:name w:val="EmailStyle88"/>
    <w:uiPriority w:val="0"/>
    <w:qFormat/>
    <w:rPr>
      <w:rFonts w:ascii="Arial" w:hAnsi="Arial" w:eastAsia="宋体" w:cs="Arial"/>
      <w:color w:val="auto"/>
      <w:sz w:val="20"/>
    </w:rPr>
  </w:style>
  <w:style w:type="character" w:styleId="1447" w:customStyle="1">
    <w:name w:val="称呼 字符1"/>
    <w:uiPriority w:val="0"/>
    <w:qFormat/>
    <w:rPr>
      <w:rFonts w:ascii="Times New Roman" w:hAnsi="Times New Roman" w:eastAsia="宋体" w:cs="Times New Roman"/>
      <w:szCs w:val="24"/>
    </w:rPr>
  </w:style>
  <w:style w:type="character" w:styleId="1448" w:customStyle="1">
    <w:name w:val="FA正文 Char Char"/>
    <w:uiPriority w:val="0"/>
    <w:qFormat/>
    <w:rPr>
      <w:rFonts w:hAnsi="宋体" w:cs="宋体"/>
      <w:sz w:val="24"/>
      <w:szCs w:val="21"/>
    </w:rPr>
  </w:style>
  <w:style w:type="character" w:styleId="1449" w:customStyle="1">
    <w:name w:val="副标题 字符1"/>
    <w:uiPriority w:val="0"/>
    <w:qFormat/>
    <w:rPr>
      <w:b/>
      <w:bCs/>
      <w:sz w:val="32"/>
      <w:szCs w:val="32"/>
    </w:rPr>
  </w:style>
  <w:style w:type="character" w:styleId="1450" w:customStyle="1">
    <w:name w:val="注释标题 字符"/>
    <w:uiPriority w:val="0"/>
    <w:qFormat/>
    <w:rPr>
      <w:rFonts w:ascii="Times New Roman" w:hAnsi="Times New Roman" w:eastAsia="宋体" w:cs="Times New Roman"/>
      <w:szCs w:val="24"/>
    </w:rPr>
  </w:style>
  <w:style w:type="character" w:styleId="1451" w:customStyle="1">
    <w:name w:val="正文文本首行缩进 2 字符1"/>
    <w:basedOn w:val="1321"/>
    <w:uiPriority w:val="0"/>
    <w:qFormat/>
    <w:rPr>
      <w:rFonts w:ascii="Times New Roman" w:hAnsi="Times New Roman" w:eastAsia="宋体" w:cs="Times New Roman"/>
      <w:szCs w:val="24"/>
      <w:lang w:val="zh-CN" w:eastAsia="zh-CN"/>
    </w:rPr>
  </w:style>
  <w:style w:type="character" w:styleId="1452" w:customStyle="1">
    <w:name w:val="注释标题 Char3"/>
    <w:uiPriority w:val="0"/>
    <w:qFormat/>
    <w:rPr>
      <w:szCs w:val="24"/>
    </w:rPr>
  </w:style>
  <w:style w:type="character" w:styleId="1453" w:customStyle="1">
    <w:name w:val="Char Char312"/>
    <w:uiPriority w:val="0"/>
    <w:qFormat/>
    <w:rPr>
      <w:rFonts w:eastAsia="宋体"/>
      <w:sz w:val="21"/>
      <w:szCs w:val="24"/>
      <w:lang w:val="en-US" w:eastAsia="zh-CN" w:bidi="ar-SA"/>
    </w:rPr>
  </w:style>
  <w:style w:type="character" w:styleId="1454" w:customStyle="1">
    <w:name w:val="EmailStyle127"/>
    <w:uiPriority w:val="0"/>
    <w:qFormat/>
    <w:rPr>
      <w:rFonts w:ascii="Arial" w:hAnsi="Arial" w:eastAsia="宋体" w:cs="Arial"/>
      <w:color w:val="auto"/>
      <w:sz w:val="20"/>
    </w:rPr>
  </w:style>
  <w:style w:type="character" w:styleId="1455" w:customStyle="1">
    <w:name w:val="!BECC正文 Char"/>
    <w:link w:val="1456"/>
    <w:uiPriority w:val="0"/>
    <w:qFormat/>
    <w:rPr>
      <w:sz w:val="24"/>
      <w:szCs w:val="24"/>
    </w:rPr>
  </w:style>
  <w:style w:type="paragraph" w:styleId="1456" w:customStyle="1">
    <w:name w:val="!BECC正文"/>
    <w:basedOn w:val="811"/>
    <w:link w:val="145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57" w:customStyle="1">
    <w:name w:val="EmailStyle128"/>
    <w:uiPriority w:val="0"/>
    <w:qFormat/>
    <w:rPr>
      <w:rFonts w:ascii="Arial" w:hAnsi="Arial" w:eastAsia="宋体" w:cs="Arial"/>
      <w:color w:val="auto"/>
      <w:sz w:val="20"/>
    </w:rPr>
  </w:style>
  <w:style w:type="character" w:styleId="1458" w:customStyle="1">
    <w:name w:val="ordinary-span-edit2"/>
    <w:uiPriority w:val="0"/>
    <w:qFormat/>
  </w:style>
  <w:style w:type="character" w:styleId="1459" w:customStyle="1">
    <w:name w:val="标题 2 Char1"/>
    <w:uiPriority w:val="0"/>
    <w:qFormat/>
    <w:rPr>
      <w:b/>
      <w:bCs/>
      <w:sz w:val="30"/>
      <w:szCs w:val="32"/>
    </w:rPr>
  </w:style>
  <w:style w:type="character" w:styleId="1460" w:customStyle="1">
    <w:name w:val="!RepPar_alt+p Char"/>
    <w:link w:val="1461"/>
    <w:uiPriority w:val="0"/>
    <w:qFormat/>
    <w:rPr>
      <w:sz w:val="24"/>
      <w:szCs w:val="24"/>
      <w:lang w:val="zh-CN"/>
    </w:rPr>
  </w:style>
  <w:style w:type="paragraph" w:styleId="1461" w:customStyle="1">
    <w:name w:val="!RepPar_alt+p"/>
    <w:basedOn w:val="811"/>
    <w:link w:val="1460"/>
    <w:uiPriority w:val="0"/>
    <w:qFormat/>
    <w:pPr>
      <w:ind w:firstLine="200"/>
      <w:spacing w:line="360" w:lineRule="auto"/>
    </w:pPr>
    <w:rPr>
      <w:rFonts w:asciiTheme="minorHAnsi" w:hAnsiTheme="minorHAnsi" w:eastAsiaTheme="minorEastAsia" w:cstheme="minorBidi"/>
      <w:sz w:val="24"/>
      <w:lang w:val="zh-CN"/>
    </w:rPr>
  </w:style>
  <w:style w:type="character" w:styleId="1462" w:customStyle="1">
    <w:name w:val="bz-content1"/>
    <w:uiPriority w:val="0"/>
    <w:qFormat/>
    <w:rPr>
      <w:sz w:val="20"/>
      <w:szCs w:val="20"/>
      <w:u w:val="none"/>
    </w:rPr>
  </w:style>
  <w:style w:type="character" w:styleId="1463" w:customStyle="1">
    <w:name w:val="highlight1"/>
    <w:uiPriority w:val="0"/>
    <w:qFormat/>
    <w:rPr>
      <w:shd w:val="clear" w:color="auto" w:fill="ffff00"/>
    </w:rPr>
  </w:style>
  <w:style w:type="character" w:styleId="1464" w:customStyle="1">
    <w:name w:val="Char Char3"/>
    <w:uiPriority w:val="0"/>
    <w:qFormat/>
    <w:rPr>
      <w:rFonts w:eastAsia="宋体"/>
      <w:sz w:val="21"/>
      <w:szCs w:val="24"/>
      <w:lang w:val="en-US" w:eastAsia="zh-CN" w:bidi="ar-SA"/>
    </w:rPr>
  </w:style>
  <w:style w:type="character" w:styleId="1465" w:customStyle="1">
    <w:name w:val="highlight"/>
    <w:uiPriority w:val="0"/>
    <w:qFormat/>
  </w:style>
  <w:style w:type="character" w:styleId="1466" w:customStyle="1">
    <w:name w:val="style12"/>
    <w:uiPriority w:val="0"/>
    <w:qFormat/>
  </w:style>
  <w:style w:type="character" w:styleId="1467" w:customStyle="1">
    <w:name w:val="样式1 Char"/>
    <w:link w:val="1468"/>
    <w:uiPriority w:val="0"/>
    <w:qFormat/>
    <w:rPr>
      <w:sz w:val="24"/>
      <w:szCs w:val="24"/>
    </w:rPr>
  </w:style>
  <w:style w:type="paragraph" w:styleId="1468" w:customStyle="1">
    <w:name w:val="样式1"/>
    <w:basedOn w:val="811"/>
    <w:link w:val="1467"/>
    <w:uiPriority w:val="0"/>
    <w:qFormat/>
    <w:pPr>
      <w:ind w:firstLine="480"/>
      <w:spacing w:line="300" w:lineRule="auto"/>
    </w:pPr>
    <w:rPr>
      <w:rFonts w:asciiTheme="minorHAnsi" w:hAnsiTheme="minorHAnsi" w:eastAsiaTheme="minorEastAsia" w:cstheme="minorBidi"/>
      <w:sz w:val="24"/>
    </w:rPr>
  </w:style>
  <w:style w:type="character" w:styleId="1469" w:customStyle="1">
    <w:name w:val="font201"/>
    <w:uiPriority w:val="0"/>
    <w:qFormat/>
    <w:rPr>
      <w:spacing w:val="300"/>
    </w:rPr>
  </w:style>
  <w:style w:type="character" w:styleId="1470" w:customStyle="1">
    <w:name w:val="明显强调1"/>
    <w:uiPriority w:val="0"/>
    <w:qFormat/>
    <w:rPr>
      <w:i/>
      <w:iCs/>
      <w:color w:val="5b9bd5"/>
    </w:rPr>
  </w:style>
  <w:style w:type="character" w:styleId="1471" w:customStyle="1">
    <w:name w:val="lawsitemtext1"/>
    <w:uiPriority w:val="0"/>
    <w:qFormat/>
    <w:rPr>
      <w:color w:val="696969"/>
      <w:spacing w:val="280"/>
      <w:sz w:val="21"/>
      <w:szCs w:val="21"/>
    </w:rPr>
  </w:style>
  <w:style w:type="character" w:styleId="1472" w:customStyle="1">
    <w:name w:val="文字 Char Char"/>
    <w:link w:val="1473"/>
    <w:uiPriority w:val="0"/>
    <w:qFormat/>
    <w:rPr>
      <w:rFonts w:ascii="楷体_GB2312" w:eastAsia="楷体_GB2312"/>
      <w:sz w:val="28"/>
    </w:rPr>
  </w:style>
  <w:style w:type="paragraph" w:styleId="1473" w:customStyle="1">
    <w:name w:val="文字"/>
    <w:basedOn w:val="811"/>
    <w:link w:val="147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74" w:customStyle="1">
    <w:name w:val="l151"/>
    <w:uiPriority w:val="0"/>
    <w:qFormat/>
  </w:style>
  <w:style w:type="character" w:styleId="1475" w:customStyle="1">
    <w:name w:val="Char Char31"/>
    <w:uiPriority w:val="0"/>
    <w:qFormat/>
    <w:rPr>
      <w:rFonts w:eastAsia="宋体"/>
      <w:sz w:val="21"/>
      <w:szCs w:val="24"/>
      <w:lang w:val="en-US" w:eastAsia="zh-CN" w:bidi="ar-SA"/>
    </w:rPr>
  </w:style>
  <w:style w:type="character" w:styleId="1476" w:customStyle="1">
    <w:name w:val="EmailStyle891"/>
    <w:uiPriority w:val="0"/>
    <w:qFormat/>
    <w:rPr>
      <w:rFonts w:ascii="Arial" w:hAnsi="Arial" w:eastAsia="宋体" w:cs="Arial"/>
      <w:color w:val="auto"/>
      <w:sz w:val="20"/>
    </w:rPr>
  </w:style>
  <w:style w:type="character" w:styleId="1477" w:customStyle="1">
    <w:name w:val="一级条标题 Char"/>
    <w:uiPriority w:val="0"/>
    <w:qFormat/>
    <w:rPr>
      <w:rFonts w:ascii="黑体" w:hAnsi="Times New Roman" w:eastAsia="黑体" w:cs="Times New Roman"/>
      <w:szCs w:val="20"/>
    </w:rPr>
  </w:style>
  <w:style w:type="character" w:styleId="1478" w:customStyle="1">
    <w:name w:val="EmailStyle901"/>
    <w:uiPriority w:val="0"/>
    <w:qFormat/>
    <w:rPr>
      <w:rFonts w:ascii="Arial" w:hAnsi="Arial" w:eastAsia="宋体" w:cs="Arial"/>
      <w:color w:val="auto"/>
      <w:sz w:val="20"/>
    </w:rPr>
  </w:style>
  <w:style w:type="character" w:styleId="1479" w:customStyle="1">
    <w:name w:val="章标题 Char"/>
    <w:link w:val="1158"/>
    <w:uiPriority w:val="0"/>
    <w:qFormat/>
    <w:rPr>
      <w:rFonts w:ascii="黑体" w:eastAsia="黑体"/>
    </w:rPr>
  </w:style>
  <w:style w:type="character" w:styleId="1480" w:customStyle="1">
    <w:name w:val="small1"/>
    <w:uiPriority w:val="0"/>
    <w:qFormat/>
    <w:rPr>
      <w:rFonts w:hint="default" w:ascii="Verdana" w:hAnsi="Verdana"/>
      <w:sz w:val="18"/>
      <w:szCs w:val="18"/>
    </w:rPr>
  </w:style>
  <w:style w:type="character" w:styleId="1481" w:customStyle="1">
    <w:name w:val="二级条标题 Char"/>
    <w:uiPriority w:val="0"/>
    <w:qFormat/>
    <w:rPr>
      <w:rFonts w:ascii="黑体" w:hAnsi="Times New Roman" w:eastAsia="黑体" w:cs="Times New Roman"/>
      <w:szCs w:val="20"/>
    </w:rPr>
  </w:style>
  <w:style w:type="character" w:styleId="1482" w:customStyle="1">
    <w:name w:val="fnt1"/>
    <w:uiPriority w:val="0"/>
    <w:qFormat/>
    <w:rPr>
      <w:rFonts w:hint="default" w:ascii="Verdana" w:hAnsi="Verdana"/>
      <w:color w:val="666666"/>
      <w:sz w:val="18"/>
      <w:szCs w:val="18"/>
    </w:rPr>
  </w:style>
  <w:style w:type="character" w:styleId="1483" w:customStyle="1">
    <w:name w:val="三级条标题 Char"/>
    <w:link w:val="1484"/>
    <w:uiPriority w:val="0"/>
    <w:qFormat/>
    <w:rPr>
      <w:rFonts w:ascii="黑体" w:eastAsia="黑体"/>
    </w:rPr>
  </w:style>
  <w:style w:type="paragraph" w:styleId="1484" w:customStyle="1">
    <w:name w:val="三级条标题"/>
    <w:basedOn w:val="1156"/>
    <w:link w:val="1483"/>
    <w:uiPriority w:val="0"/>
    <w:qFormat/>
    <w:pPr>
      <w:ind w:left="780" w:hanging="360"/>
      <w:tabs>
        <w:tab w:val="left" w:pos="1440" w:leader="none"/>
      </w:tabs>
      <w:outlineLvl w:val="4"/>
    </w:pPr>
  </w:style>
  <w:style w:type="character" w:styleId="1485" w:customStyle="1">
    <w:name w:val="paragraph1 Char"/>
    <w:link w:val="1486"/>
    <w:uiPriority w:val="0"/>
    <w:qFormat/>
    <w:rPr>
      <w:rFonts w:ascii="仿宋_GB2312" w:eastAsia="仿宋_GB2312"/>
      <w:sz w:val="28"/>
      <w:szCs w:val="24"/>
    </w:rPr>
  </w:style>
  <w:style w:type="paragraph" w:styleId="1486" w:customStyle="1">
    <w:name w:val="paragraph1"/>
    <w:basedOn w:val="811"/>
    <w:link w:val="1485"/>
    <w:uiPriority w:val="0"/>
    <w:qFormat/>
    <w:pPr>
      <w:ind w:firstLine="200"/>
      <w:spacing w:line="360" w:lineRule="auto"/>
    </w:pPr>
    <w:rPr>
      <w:rFonts w:ascii="仿宋_GB2312" w:eastAsia="仿宋_GB2312" w:hAnsiTheme="minorHAnsi" w:cstheme="minorBidi"/>
      <w:sz w:val="28"/>
    </w:rPr>
  </w:style>
  <w:style w:type="character" w:styleId="1487" w:customStyle="1">
    <w:name w:val="注： Char"/>
    <w:link w:val="1488"/>
    <w:uiPriority w:val="0"/>
    <w:qFormat/>
    <w:rPr>
      <w:rFonts w:ascii="宋体"/>
      <w:sz w:val="18"/>
    </w:rPr>
  </w:style>
  <w:style w:type="paragraph" w:styleId="1488" w:customStyle="1">
    <w:name w:val="注："/>
    <w:link w:val="1487"/>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89" w:customStyle="1">
    <w:name w:val="EmailStyle1271"/>
    <w:uiPriority w:val="0"/>
    <w:qFormat/>
    <w:rPr>
      <w:rFonts w:ascii="Arial" w:hAnsi="Arial" w:eastAsia="宋体" w:cs="Arial"/>
      <w:color w:val="auto"/>
      <w:sz w:val="20"/>
    </w:rPr>
  </w:style>
  <w:style w:type="character" w:styleId="1490" w:customStyle="1">
    <w:name w:val="WW-Absatz-Standardschriftart1111"/>
    <w:uiPriority w:val="0"/>
    <w:qFormat/>
  </w:style>
  <w:style w:type="character" w:styleId="1491" w:customStyle="1">
    <w:name w:val="EmailStyle1281"/>
    <w:uiPriority w:val="0"/>
    <w:qFormat/>
    <w:rPr>
      <w:rFonts w:ascii="Arial" w:hAnsi="Arial" w:eastAsia="宋体" w:cs="Arial"/>
      <w:color w:val="auto"/>
      <w:sz w:val="20"/>
    </w:rPr>
  </w:style>
  <w:style w:type="character" w:styleId="1492" w:customStyle="1">
    <w:name w:val="WW8Num1z7"/>
    <w:uiPriority w:val="0"/>
    <w:qFormat/>
    <w:rPr>
      <w:rFonts w:ascii="Wingdings" w:hAnsi="Wingdings"/>
    </w:rPr>
  </w:style>
  <w:style w:type="character" w:styleId="1493" w:customStyle="1">
    <w:name w:val="EmailStyle170"/>
    <w:uiPriority w:val="0"/>
    <w:qFormat/>
    <w:rPr>
      <w:rFonts w:ascii="Arial" w:hAnsi="Arial" w:eastAsia="宋体" w:cs="Arial"/>
      <w:color w:val="auto"/>
      <w:sz w:val="20"/>
    </w:rPr>
  </w:style>
  <w:style w:type="character" w:styleId="1494" w:customStyle="1">
    <w:name w:val="WW8Num19z2"/>
    <w:uiPriority w:val="0"/>
    <w:qFormat/>
    <w:rPr>
      <w:rFonts w:ascii="StarSymbol" w:hAnsi="StarSymbol" w:cs="StarSymbol"/>
      <w:sz w:val="18"/>
      <w:szCs w:val="18"/>
    </w:rPr>
  </w:style>
  <w:style w:type="character" w:styleId="1495" w:customStyle="1">
    <w:name w:val="EmailStyle171"/>
    <w:uiPriority w:val="0"/>
    <w:qFormat/>
    <w:rPr>
      <w:rFonts w:ascii="Arial" w:hAnsi="Arial" w:eastAsia="宋体" w:cs="Arial"/>
      <w:color w:val="auto"/>
      <w:sz w:val="20"/>
    </w:rPr>
  </w:style>
  <w:style w:type="character" w:styleId="1496" w:customStyle="1">
    <w:name w:val="WW8Num7z0"/>
    <w:uiPriority w:val="0"/>
    <w:qFormat/>
    <w:rPr>
      <w:rFonts w:ascii="Wingdings" w:hAnsi="Wingdings"/>
    </w:rPr>
  </w:style>
  <w:style w:type="character" w:styleId="1497" w:customStyle="1">
    <w:name w:val="Char Char311"/>
    <w:uiPriority w:val="0"/>
    <w:qFormat/>
    <w:rPr>
      <w:rFonts w:eastAsia="宋体"/>
      <w:sz w:val="21"/>
      <w:szCs w:val="24"/>
      <w:lang w:val="en-US" w:eastAsia="zh-CN" w:bidi="ar-SA"/>
    </w:rPr>
  </w:style>
  <w:style w:type="character" w:styleId="1498" w:customStyle="1">
    <w:name w:val="WW8Num25z1"/>
    <w:uiPriority w:val="0"/>
    <w:qFormat/>
    <w:rPr>
      <w:rFonts w:ascii="Wingdings 2" w:hAnsi="Wingdings 2" w:cs="StarSymbol"/>
      <w:sz w:val="18"/>
      <w:szCs w:val="18"/>
    </w:rPr>
  </w:style>
  <w:style w:type="character" w:styleId="1499" w:customStyle="1">
    <w:name w:val="EmailStyle200"/>
    <w:uiPriority w:val="0"/>
    <w:qFormat/>
    <w:rPr>
      <w:rFonts w:ascii="Arial" w:hAnsi="Arial" w:eastAsia="宋体" w:cs="Arial"/>
      <w:color w:val="auto"/>
      <w:sz w:val="20"/>
    </w:rPr>
  </w:style>
  <w:style w:type="character" w:styleId="1500" w:customStyle="1">
    <w:name w:val="WW8Num11z0"/>
    <w:uiPriority w:val="0"/>
    <w:qFormat/>
    <w:rPr>
      <w:rFonts w:ascii="Wingdings" w:hAnsi="Wingdings" w:cs="StarSymbol"/>
      <w:sz w:val="18"/>
      <w:szCs w:val="18"/>
    </w:rPr>
  </w:style>
  <w:style w:type="character" w:styleId="1501" w:customStyle="1">
    <w:name w:val="EmailStyle201"/>
    <w:uiPriority w:val="0"/>
    <w:qFormat/>
    <w:rPr>
      <w:rFonts w:ascii="Arial" w:hAnsi="Arial" w:eastAsia="宋体" w:cs="Arial"/>
      <w:color w:val="auto"/>
      <w:sz w:val="20"/>
    </w:rPr>
  </w:style>
  <w:style w:type="character" w:styleId="1502" w:customStyle="1">
    <w:name w:val="个人撰写风格"/>
    <w:uiPriority w:val="0"/>
    <w:qFormat/>
    <w:rPr>
      <w:rFonts w:ascii="Arial" w:hAnsi="Arial" w:eastAsia="宋体" w:cs="Arial"/>
      <w:color w:val="auto"/>
      <w:sz w:val="20"/>
    </w:rPr>
  </w:style>
  <w:style w:type="character" w:styleId="1503" w:customStyle="1">
    <w:name w:val="zn2 Char"/>
    <w:link w:val="1504"/>
    <w:uiPriority w:val="0"/>
    <w:qFormat/>
    <w:rPr>
      <w:rFonts w:ascii="华文楷体" w:hAnsi="Cambria" w:eastAsia="仿宋_GB2312"/>
      <w:b/>
      <w:bCs/>
      <w:sz w:val="32"/>
      <w:szCs w:val="32"/>
    </w:rPr>
  </w:style>
  <w:style w:type="paragraph" w:styleId="1504" w:customStyle="1">
    <w:name w:val="zn2"/>
    <w:basedOn w:val="813"/>
    <w:link w:val="150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05" w:customStyle="1">
    <w:name w:val="引用 字符1"/>
    <w:uiPriority w:val="99"/>
    <w:qFormat/>
    <w:rPr>
      <w:rFonts w:ascii="Times New Roman" w:hAnsi="Times New Roman" w:eastAsia="宋体" w:cs="Times New Roman"/>
      <w:i/>
      <w:iCs/>
      <w:color w:val="404040"/>
      <w:szCs w:val="24"/>
    </w:rPr>
  </w:style>
  <w:style w:type="character" w:styleId="1506" w:customStyle="1">
    <w:name w:val="zn3 Char"/>
    <w:link w:val="1507"/>
    <w:uiPriority w:val="0"/>
    <w:qFormat/>
    <w:rPr>
      <w:rFonts w:ascii="仿宋_GB2312" w:hAnsi="仿宋_GB2312" w:eastAsia="仿宋_GB2312"/>
      <w:b/>
      <w:bCs/>
      <w:sz w:val="32"/>
      <w:szCs w:val="32"/>
    </w:rPr>
  </w:style>
  <w:style w:type="paragraph" w:styleId="1507" w:customStyle="1">
    <w:name w:val="zn3"/>
    <w:basedOn w:val="814"/>
    <w:link w:val="150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08" w:customStyle="1">
    <w:name w:val="明显引用 字符"/>
    <w:link w:val="1509"/>
    <w:uiPriority w:val="0"/>
    <w:qFormat/>
    <w:rPr>
      <w:b/>
      <w:bCs/>
      <w:i/>
      <w:iCs/>
      <w:color w:val="4f81bd"/>
      <w:sz w:val="22"/>
      <w:lang w:eastAsia="en-US" w:bidi="en-US"/>
    </w:rPr>
  </w:style>
  <w:style w:type="paragraph" w:styleId="1509" w:customStyle="1">
    <w:name w:val="明显引用1"/>
    <w:basedOn w:val="811"/>
    <w:link w:val="150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10" w:customStyle="1">
    <w:name w:val="标题 5 Char1"/>
    <w:uiPriority w:val="0"/>
    <w:qFormat/>
    <w:rPr>
      <w:b/>
      <w:bCs/>
      <w:sz w:val="28"/>
      <w:szCs w:val="28"/>
    </w:rPr>
  </w:style>
  <w:style w:type="character" w:styleId="1511" w:customStyle="1">
    <w:name w:val="明显引用 字符1"/>
    <w:uiPriority w:val="99"/>
    <w:qFormat/>
    <w:rPr>
      <w:rFonts w:ascii="Times New Roman" w:hAnsi="Times New Roman" w:eastAsia="宋体" w:cs="Times New Roman"/>
      <w:i/>
      <w:iCs/>
      <w:color w:val="4f81bd"/>
      <w:szCs w:val="24"/>
    </w:rPr>
  </w:style>
  <w:style w:type="character" w:styleId="1512" w:customStyle="1">
    <w:name w:val="标题 6 Char1"/>
    <w:uiPriority w:val="0"/>
    <w:qFormat/>
    <w:rPr>
      <w:rFonts w:ascii="Calibri Light" w:hAnsi="Calibri Light" w:eastAsia="宋体" w:cs="Times New Roman"/>
      <w:b/>
      <w:bCs/>
      <w:sz w:val="24"/>
      <w:szCs w:val="24"/>
    </w:rPr>
  </w:style>
  <w:style w:type="character" w:styleId="1513" w:customStyle="1">
    <w:name w:val="明显引用 Char1"/>
    <w:uiPriority w:val="30"/>
    <w:qFormat/>
    <w:rPr>
      <w:i/>
      <w:iCs/>
      <w:color w:val="5b9bd5"/>
      <w:sz w:val="24"/>
    </w:rPr>
  </w:style>
  <w:style w:type="character" w:styleId="1514" w:customStyle="1">
    <w:name w:val="标题 7 Char1"/>
    <w:uiPriority w:val="0"/>
    <w:qFormat/>
    <w:rPr>
      <w:b/>
      <w:bCs/>
      <w:sz w:val="24"/>
      <w:szCs w:val="24"/>
    </w:rPr>
  </w:style>
  <w:style w:type="character" w:styleId="1515" w:customStyle="1">
    <w:name w:val="引用 字符"/>
    <w:link w:val="1516"/>
    <w:uiPriority w:val="0"/>
    <w:qFormat/>
    <w:rPr>
      <w:i/>
      <w:iCs/>
      <w:color w:val="000000"/>
      <w:sz w:val="22"/>
      <w:lang w:eastAsia="en-US" w:bidi="en-US"/>
    </w:rPr>
  </w:style>
  <w:style w:type="paragraph" w:styleId="1516" w:customStyle="1">
    <w:name w:val="引用1"/>
    <w:basedOn w:val="811"/>
    <w:link w:val="151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17" w:customStyle="1">
    <w:name w:val="标题 8 Char1"/>
    <w:uiPriority w:val="0"/>
    <w:qFormat/>
    <w:rPr>
      <w:rFonts w:ascii="Calibri Light" w:hAnsi="Calibri Light" w:eastAsia="宋体" w:cs="Times New Roman"/>
      <w:sz w:val="24"/>
      <w:szCs w:val="24"/>
    </w:rPr>
  </w:style>
  <w:style w:type="character" w:styleId="1518" w:customStyle="1">
    <w:name w:val="不明显参考1"/>
    <w:uiPriority w:val="0"/>
    <w:qFormat/>
    <w:rPr>
      <w:color w:val="c0504d"/>
      <w:u w:val="single"/>
    </w:rPr>
  </w:style>
  <w:style w:type="character" w:styleId="1519" w:customStyle="1">
    <w:name w:val="标题 9 Char1"/>
    <w:uiPriority w:val="0"/>
    <w:qFormat/>
    <w:rPr>
      <w:rFonts w:ascii="Calibri Light" w:hAnsi="Calibri Light" w:eastAsia="宋体" w:cs="Times New Roman"/>
      <w:sz w:val="21"/>
      <w:szCs w:val="21"/>
    </w:rPr>
  </w:style>
  <w:style w:type="character" w:styleId="1520" w:customStyle="1">
    <w:name w:val="明显参考1"/>
    <w:uiPriority w:val="0"/>
    <w:qFormat/>
    <w:rPr>
      <w:b/>
      <w:bCs/>
      <w:color w:val="c0504d"/>
      <w:spacing w:val="5"/>
      <w:u w:val="single"/>
    </w:rPr>
  </w:style>
  <w:style w:type="character" w:styleId="1521" w:customStyle="1">
    <w:name w:val="脚注文本 Char1"/>
    <w:uiPriority w:val="0"/>
    <w:semiHidden/>
    <w:qFormat/>
    <w:rPr>
      <w:sz w:val="18"/>
      <w:szCs w:val="18"/>
    </w:rPr>
  </w:style>
  <w:style w:type="character" w:styleId="1522" w:customStyle="1">
    <w:name w:val="tpc_content1"/>
    <w:uiPriority w:val="0"/>
    <w:qFormat/>
    <w:rPr>
      <w:sz w:val="19"/>
      <w:szCs w:val="19"/>
    </w:rPr>
  </w:style>
  <w:style w:type="character" w:styleId="1523" w:customStyle="1">
    <w:name w:val="日期 Char1"/>
    <w:uiPriority w:val="0"/>
    <w:qFormat/>
    <w:rPr>
      <w:sz w:val="21"/>
      <w:szCs w:val="24"/>
    </w:rPr>
  </w:style>
  <w:style w:type="character" w:styleId="1524" w:customStyle="1">
    <w:name w:val="书籍标题1"/>
    <w:uiPriority w:val="0"/>
    <w:qFormat/>
    <w:rPr>
      <w:b/>
      <w:bCs/>
      <w:spacing w:val="5"/>
    </w:rPr>
  </w:style>
  <w:style w:type="character" w:styleId="1525" w:customStyle="1">
    <w:name w:val="正文文本 2 Char1"/>
    <w:uiPriority w:val="99"/>
    <w:qFormat/>
    <w:rPr>
      <w:sz w:val="21"/>
      <w:szCs w:val="24"/>
    </w:rPr>
  </w:style>
  <w:style w:type="character" w:styleId="1526" w:customStyle="1">
    <w:name w:val="short_text1"/>
    <w:uiPriority w:val="0"/>
    <w:qFormat/>
    <w:rPr>
      <w:sz w:val="26"/>
      <w:szCs w:val="26"/>
    </w:rPr>
  </w:style>
  <w:style w:type="character" w:styleId="1527" w:customStyle="1">
    <w:name w:val="正文文本 3 Char1"/>
    <w:uiPriority w:val="0"/>
    <w:qFormat/>
    <w:rPr>
      <w:sz w:val="16"/>
      <w:szCs w:val="16"/>
    </w:rPr>
  </w:style>
  <w:style w:type="character" w:styleId="1528" w:customStyle="1">
    <w:name w:val="ABC标题下的小点 Char"/>
    <w:link w:val="1529"/>
    <w:uiPriority w:val="0"/>
    <w:qFormat/>
    <w:rPr>
      <w:rFonts w:ascii="宋体" w:hAnsi="宋体"/>
    </w:rPr>
  </w:style>
  <w:style w:type="paragraph" w:styleId="1529" w:customStyle="1">
    <w:name w:val="ABC标题下的小点"/>
    <w:basedOn w:val="811"/>
    <w:link w:val="152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30" w:customStyle="1">
    <w:name w:val="标题 Char1"/>
    <w:uiPriority w:val="0"/>
    <w:qFormat/>
    <w:rPr>
      <w:rFonts w:ascii="Calibri Light" w:hAnsi="Calibri Light" w:cs="Times New Roman"/>
      <w:b/>
      <w:bCs/>
      <w:sz w:val="32"/>
      <w:szCs w:val="32"/>
    </w:rPr>
  </w:style>
  <w:style w:type="character" w:styleId="1531" w:customStyle="1">
    <w:name w:val="style21"/>
    <w:uiPriority w:val="0"/>
    <w:qFormat/>
    <w:rPr>
      <w:color w:val="000080"/>
    </w:rPr>
  </w:style>
  <w:style w:type="character" w:styleId="1532" w:customStyle="1">
    <w:name w:val="注释标题 Char1"/>
    <w:uiPriority w:val="0"/>
    <w:qFormat/>
    <w:rPr>
      <w:sz w:val="21"/>
      <w:szCs w:val="24"/>
    </w:rPr>
  </w:style>
  <w:style w:type="character" w:styleId="1533" w:customStyle="1">
    <w:name w:val="ns1"/>
    <w:uiPriority w:val="0"/>
    <w:qFormat/>
    <w:rPr>
      <w:color w:val="ff0000"/>
    </w:rPr>
  </w:style>
  <w:style w:type="character" w:styleId="1534" w:customStyle="1">
    <w:name w:val="zn1 Char"/>
    <w:link w:val="1535"/>
    <w:uiPriority w:val="0"/>
    <w:qFormat/>
    <w:rPr>
      <w:rFonts w:ascii="黑体" w:hAnsi="仿宋_GB2312" w:eastAsia="黑体"/>
      <w:bCs/>
      <w:sz w:val="36"/>
      <w:szCs w:val="32"/>
      <w:lang w:val="zh-CN"/>
    </w:rPr>
  </w:style>
  <w:style w:type="paragraph" w:styleId="1535" w:customStyle="1">
    <w:name w:val="zn1"/>
    <w:basedOn w:val="812"/>
    <w:link w:val="153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36" w:customStyle="1">
    <w:name w:val="hilite2"/>
    <w:uiPriority w:val="0"/>
    <w:qFormat/>
  </w:style>
  <w:style w:type="character" w:styleId="1537" w:customStyle="1">
    <w:name w:val="WC三级 Char"/>
    <w:link w:val="1538"/>
    <w:uiPriority w:val="0"/>
    <w:qFormat/>
    <w:rPr>
      <w:b/>
      <w:sz w:val="32"/>
      <w:lang w:val="zh-CN"/>
    </w:rPr>
  </w:style>
  <w:style w:type="paragraph" w:styleId="1538" w:customStyle="1">
    <w:name w:val="WC三级"/>
    <w:basedOn w:val="814"/>
    <w:link w:val="153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9" w:customStyle="1">
    <w:name w:val="个人答复风格"/>
    <w:uiPriority w:val="0"/>
    <w:qFormat/>
    <w:rPr>
      <w:rFonts w:ascii="Arial" w:hAnsi="Arial" w:eastAsia="宋体" w:cs="Arial"/>
      <w:color w:val="auto"/>
      <w:sz w:val="20"/>
    </w:rPr>
  </w:style>
  <w:style w:type="character" w:styleId="1540" w:customStyle="1">
    <w:name w:val="WC二级 Char"/>
    <w:link w:val="1541"/>
    <w:uiPriority w:val="0"/>
    <w:qFormat/>
    <w:rPr>
      <w:rFonts w:ascii="Arial" w:hAnsi="Arial" w:eastAsia="黑体"/>
      <w:b/>
      <w:sz w:val="32"/>
      <w:lang w:val="zh-CN"/>
    </w:rPr>
  </w:style>
  <w:style w:type="paragraph" w:styleId="1541" w:customStyle="1">
    <w:name w:val="WC二级"/>
    <w:basedOn w:val="813"/>
    <w:link w:val="154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42" w:customStyle="1">
    <w:name w:val="b1"/>
    <w:uiPriority w:val="0"/>
    <w:qFormat/>
    <w:rPr>
      <w:rFonts w:hint="default" w:ascii="Courier New" w:hAnsi="Courier New" w:cs="Courier New"/>
      <w:b/>
      <w:bCs/>
      <w:color w:val="ff0000"/>
      <w:u w:val="none"/>
    </w:rPr>
  </w:style>
  <w:style w:type="character" w:styleId="1543" w:customStyle="1">
    <w:name w:val="样式sjw Char"/>
    <w:link w:val="1544"/>
    <w:uiPriority w:val="0"/>
    <w:qFormat/>
    <w:rPr>
      <w:rFonts w:ascii="宋体" w:hAnsi="宋体"/>
      <w:caps/>
      <w:color w:val="000000"/>
      <w:sz w:val="18"/>
      <w:szCs w:val="18"/>
      <w:shd w:val="pct10" w:color="auto" w:fill="auto"/>
      <w:lang w:val="zh-CN"/>
    </w:rPr>
  </w:style>
  <w:style w:type="paragraph" w:styleId="1544" w:customStyle="1">
    <w:name w:val="样式sjw"/>
    <w:basedOn w:val="811"/>
    <w:link w:val="154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45" w:customStyle="1">
    <w:name w:val="myp1111"/>
    <w:uiPriority w:val="0"/>
    <w:qFormat/>
    <w:rPr>
      <w:rFonts w:hint="default" w:ascii="ˎ̥" w:hAnsi="ˎ̥"/>
      <w:color w:val="000000"/>
      <w:sz w:val="20"/>
      <w:szCs w:val="20"/>
      <w:u w:val="none"/>
    </w:rPr>
  </w:style>
  <w:style w:type="character" w:styleId="1546" w:customStyle="1">
    <w:name w:val="faqa1"/>
    <w:uiPriority w:val="0"/>
    <w:qFormat/>
    <w:rPr>
      <w:rFonts w:hint="eastAsia" w:ascii="微软雅黑" w:hAnsi="微软雅黑" w:eastAsia="微软雅黑"/>
      <w:b/>
      <w:bCs/>
      <w:sz w:val="27"/>
      <w:szCs w:val="27"/>
    </w:rPr>
  </w:style>
  <w:style w:type="character" w:styleId="1547" w:customStyle="1">
    <w:name w:val="表头文字(同正文大小) Char"/>
    <w:link w:val="1548"/>
    <w:uiPriority w:val="0"/>
    <w:qFormat/>
    <w:rPr>
      <w:rFonts w:eastAsia="黑体"/>
      <w:lang w:eastAsia="en-US"/>
    </w:rPr>
  </w:style>
  <w:style w:type="paragraph" w:styleId="1548" w:customStyle="1">
    <w:name w:val="表头文字(同正文大小)"/>
    <w:basedOn w:val="811"/>
    <w:link w:val="1547"/>
    <w:uiPriority w:val="0"/>
    <w:qFormat/>
    <w:pPr>
      <w:jc w:val="center"/>
      <w:spacing w:line="264" w:lineRule="auto"/>
    </w:pPr>
    <w:rPr>
      <w:rFonts w:eastAsia="黑体" w:asciiTheme="minorHAnsi" w:hAnsiTheme="minorHAnsi" w:cstheme="minorBidi"/>
      <w:szCs w:val="22"/>
      <w:lang w:eastAsia="en-US"/>
    </w:rPr>
  </w:style>
  <w:style w:type="character" w:styleId="1549" w:customStyle="1">
    <w:name w:val="faqq1"/>
    <w:uiPriority w:val="0"/>
    <w:qFormat/>
    <w:rPr>
      <w:rFonts w:hint="eastAsia" w:ascii="微软雅黑" w:hAnsi="微软雅黑" w:eastAsia="微软雅黑"/>
      <w:sz w:val="24"/>
      <w:szCs w:val="24"/>
    </w:rPr>
  </w:style>
  <w:style w:type="character" w:styleId="1550" w:customStyle="1">
    <w:name w:val="表格 Char"/>
    <w:uiPriority w:val="0"/>
    <w:qFormat/>
    <w:rPr>
      <w:rFonts w:ascii="Times New Roman" w:hAnsi="Times New Roman" w:eastAsia="宋体" w:cs="Times New Roman"/>
      <w:sz w:val="24"/>
      <w:szCs w:val="24"/>
    </w:rPr>
  </w:style>
  <w:style w:type="character" w:styleId="1551" w:customStyle="1">
    <w:name w:val="题注 Char1"/>
    <w:uiPriority w:val="0"/>
    <w:qFormat/>
    <w:rPr>
      <w:rFonts w:ascii="Arial" w:hAnsi="Arial" w:eastAsia="黑体" w:cs="Arial"/>
      <w:sz w:val="20"/>
      <w:szCs w:val="20"/>
    </w:rPr>
  </w:style>
  <w:style w:type="character" w:styleId="1552" w:customStyle="1">
    <w:name w:val="未处理的提及1"/>
    <w:uiPriority w:val="99"/>
    <w:unhideWhenUsed/>
    <w:qFormat/>
    <w:rPr>
      <w:color w:val="605e5c"/>
      <w:shd w:val="clear" w:color="auto" w:fill="e1dfdd"/>
    </w:rPr>
  </w:style>
  <w:style w:type="character" w:styleId="1553" w:customStyle="1">
    <w:name w:val="Char Char32"/>
    <w:uiPriority w:val="0"/>
    <w:qFormat/>
    <w:rPr>
      <w:rFonts w:eastAsia="宋体"/>
      <w:sz w:val="21"/>
      <w:szCs w:val="24"/>
      <w:lang w:val="en-US" w:eastAsia="zh-CN" w:bidi="ar-SA"/>
    </w:rPr>
  </w:style>
  <w:style w:type="character" w:styleId="1554" w:customStyle="1">
    <w:name w:val="WW8Num22z1"/>
    <w:uiPriority w:val="0"/>
    <w:qFormat/>
    <w:rPr>
      <w:rFonts w:ascii="Wingdings 2" w:hAnsi="Wingdings 2" w:cs="StarSymbol"/>
      <w:sz w:val="18"/>
      <w:szCs w:val="18"/>
    </w:rPr>
  </w:style>
  <w:style w:type="character" w:styleId="1555" w:customStyle="1">
    <w:name w:val="正文文本缩进 字符1"/>
    <w:uiPriority w:val="0"/>
    <w:semiHidden/>
    <w:qFormat/>
    <w:rPr>
      <w:rFonts w:ascii="方正仿宋_GBK" w:hAnsi="Times New Roman" w:eastAsia="方正仿宋_GBK" w:cs="Times New Roman"/>
      <w:sz w:val="32"/>
      <w:szCs w:val="20"/>
    </w:rPr>
  </w:style>
  <w:style w:type="character" w:styleId="1556" w:customStyle="1">
    <w:name w:val="WW8Num38z2"/>
    <w:uiPriority w:val="0"/>
    <w:qFormat/>
    <w:rPr>
      <w:rFonts w:ascii="StarSymbol" w:hAnsi="StarSymbol" w:cs="StarSymbol"/>
      <w:sz w:val="18"/>
      <w:szCs w:val="18"/>
    </w:rPr>
  </w:style>
  <w:style w:type="character" w:styleId="1557" w:customStyle="1">
    <w:name w:val="样式 加粗"/>
    <w:uiPriority w:val="0"/>
    <w:qFormat/>
    <w:rPr>
      <w:rFonts w:hint="eastAsia" w:ascii="宋体" w:hAnsi="宋体" w:eastAsia="宋体"/>
      <w:b/>
      <w:bCs/>
      <w:lang w:val="en-US" w:eastAsia="zh-CN" w:bidi="ar-SA"/>
    </w:rPr>
  </w:style>
  <w:style w:type="character" w:styleId="1558" w:customStyle="1">
    <w:name w:val="WW8Num18z2"/>
    <w:uiPriority w:val="0"/>
    <w:qFormat/>
    <w:rPr>
      <w:rFonts w:ascii="StarSymbol" w:hAnsi="StarSymbol" w:cs="StarSymbol"/>
      <w:sz w:val="18"/>
      <w:szCs w:val="18"/>
    </w:rPr>
  </w:style>
  <w:style w:type="character" w:styleId="1559" w:customStyle="1">
    <w:name w:val="myp112"/>
    <w:uiPriority w:val="0"/>
    <w:qFormat/>
    <w:rPr>
      <w:rFonts w:hint="default"/>
      <w:color w:val="000000"/>
      <w:sz w:val="22"/>
      <w:szCs w:val="22"/>
      <w:u w:val="none"/>
    </w:rPr>
  </w:style>
  <w:style w:type="character" w:styleId="1560" w:customStyle="1">
    <w:name w:val="fontstyle21"/>
    <w:uiPriority w:val="0"/>
    <w:qFormat/>
    <w:rPr>
      <w:rFonts w:hint="default" w:ascii="Arial" w:hAnsi="Arial" w:cs="Arial"/>
      <w:color w:val="000000"/>
      <w:sz w:val="24"/>
      <w:szCs w:val="24"/>
    </w:rPr>
  </w:style>
  <w:style w:type="character" w:styleId="1561" w:customStyle="1">
    <w:name w:val="WW8Num2z1"/>
    <w:uiPriority w:val="0"/>
    <w:qFormat/>
    <w:rPr>
      <w:rFonts w:ascii="Wingdings 2" w:hAnsi="Wingdings 2" w:cs="StarSymbol"/>
      <w:sz w:val="18"/>
      <w:szCs w:val="18"/>
    </w:rPr>
  </w:style>
  <w:style w:type="character" w:styleId="1562" w:customStyle="1">
    <w:name w:val="日期 字符1"/>
    <w:uiPriority w:val="0"/>
    <w:semiHidden/>
    <w:qFormat/>
    <w:rPr>
      <w:rFonts w:ascii="Times New Roman" w:hAnsi="Times New Roman" w:eastAsia="方正仿宋_GBK" w:cs="Times New Roman"/>
      <w:szCs w:val="20"/>
    </w:rPr>
  </w:style>
  <w:style w:type="character" w:styleId="1563" w:customStyle="1">
    <w:name w:val="正文首行缩进 2 Char1"/>
    <w:uiPriority w:val="0"/>
    <w:qFormat/>
    <w:rPr>
      <w:rFonts w:hint="eastAsia" w:ascii="方正仿宋_GBK" w:eastAsia="方正仿宋_GBK"/>
      <w:sz w:val="32"/>
      <w:szCs w:val="28"/>
    </w:rPr>
  </w:style>
  <w:style w:type="character" w:styleId="1564" w:customStyle="1">
    <w:name w:val="WW8Num35z0"/>
    <w:uiPriority w:val="0"/>
    <w:qFormat/>
    <w:rPr>
      <w:rFonts w:ascii="Wingdings" w:hAnsi="Wingdings" w:cs="StarSymbol"/>
      <w:sz w:val="18"/>
      <w:szCs w:val="18"/>
    </w:rPr>
  </w:style>
  <w:style w:type="character" w:styleId="1565" w:customStyle="1">
    <w:name w:val="WW8Num12z2"/>
    <w:uiPriority w:val="0"/>
    <w:qFormat/>
    <w:rPr>
      <w:rFonts w:ascii="StarSymbol" w:hAnsi="StarSymbol" w:cs="StarSymbol"/>
      <w:sz w:val="18"/>
      <w:szCs w:val="18"/>
    </w:rPr>
  </w:style>
  <w:style w:type="character" w:styleId="1566" w:customStyle="1">
    <w:name w:val="WW8Num16z0"/>
    <w:uiPriority w:val="0"/>
    <w:qFormat/>
    <w:rPr>
      <w:rFonts w:ascii="Wingdings" w:hAnsi="Wingdings" w:cs="StarSymbol"/>
      <w:sz w:val="18"/>
      <w:szCs w:val="18"/>
    </w:rPr>
  </w:style>
  <w:style w:type="character" w:styleId="1567" w:customStyle="1">
    <w:name w:val="Bid_正文 Char"/>
    <w:uiPriority w:val="0"/>
    <w:qFormat/>
    <w:rPr>
      <w:sz w:val="24"/>
    </w:rPr>
  </w:style>
  <w:style w:type="character" w:styleId="1568" w:customStyle="1">
    <w:name w:val="WW8Num13z0"/>
    <w:uiPriority w:val="0"/>
    <w:qFormat/>
    <w:rPr>
      <w:rFonts w:ascii="Wingdings" w:hAnsi="Wingdings" w:cs="StarSymbol"/>
      <w:sz w:val="18"/>
      <w:szCs w:val="18"/>
    </w:rPr>
  </w:style>
  <w:style w:type="character" w:styleId="1569" w:customStyle="1">
    <w:name w:val="WW8Num37z0"/>
    <w:uiPriority w:val="0"/>
    <w:qFormat/>
    <w:rPr>
      <w:rFonts w:ascii="Wingdings" w:hAnsi="Wingdings" w:cs="StarSymbol"/>
      <w:sz w:val="18"/>
      <w:szCs w:val="18"/>
    </w:rPr>
  </w:style>
  <w:style w:type="character" w:styleId="1570" w:customStyle="1">
    <w:name w:val="WW8Num37z1"/>
    <w:uiPriority w:val="0"/>
    <w:qFormat/>
    <w:rPr>
      <w:rFonts w:ascii="Wingdings 2" w:hAnsi="Wingdings 2" w:cs="StarSymbol"/>
      <w:sz w:val="18"/>
      <w:szCs w:val="18"/>
    </w:rPr>
  </w:style>
  <w:style w:type="character" w:styleId="1571" w:customStyle="1">
    <w:name w:val="WW8Num34z0"/>
    <w:uiPriority w:val="0"/>
    <w:qFormat/>
    <w:rPr>
      <w:rFonts w:ascii="Wingdings" w:hAnsi="Wingdings" w:cs="StarSymbol"/>
      <w:sz w:val="18"/>
      <w:szCs w:val="18"/>
    </w:rPr>
  </w:style>
  <w:style w:type="character" w:styleId="1572" w:customStyle="1">
    <w:name w:val="WW8Num17z0"/>
    <w:uiPriority w:val="0"/>
    <w:qFormat/>
    <w:rPr>
      <w:rFonts w:ascii="Wingdings" w:hAnsi="Wingdings"/>
    </w:rPr>
  </w:style>
  <w:style w:type="character" w:styleId="1573" w:customStyle="1">
    <w:name w:val="WW8Num15z0"/>
    <w:uiPriority w:val="0"/>
    <w:qFormat/>
    <w:rPr>
      <w:rFonts w:ascii="Wingdings" w:hAnsi="Wingdings" w:cs="StarSymbol"/>
      <w:sz w:val="18"/>
      <w:szCs w:val="18"/>
    </w:rPr>
  </w:style>
  <w:style w:type="character" w:styleId="1574" w:customStyle="1">
    <w:name w:val="WW8Num28z1"/>
    <w:uiPriority w:val="0"/>
    <w:qFormat/>
    <w:rPr>
      <w:rFonts w:ascii="Wingdings 2" w:hAnsi="Wingdings 2" w:cs="StarSymbol"/>
      <w:sz w:val="18"/>
      <w:szCs w:val="18"/>
    </w:rPr>
  </w:style>
  <w:style w:type="character" w:styleId="1575" w:customStyle="1">
    <w:name w:val="WW8Num4z0"/>
    <w:uiPriority w:val="0"/>
    <w:qFormat/>
    <w:rPr>
      <w:rFonts w:ascii="Wingdings" w:hAnsi="Wingdings" w:cs="StarSymbol"/>
      <w:sz w:val="18"/>
      <w:szCs w:val="18"/>
    </w:rPr>
  </w:style>
  <w:style w:type="character" w:styleId="1576" w:customStyle="1">
    <w:name w:val="style101"/>
    <w:uiPriority w:val="0"/>
    <w:qFormat/>
    <w:rPr>
      <w:rFonts w:hint="eastAsia" w:ascii="宋体" w:hAnsi="宋体" w:eastAsia="宋体"/>
      <w:b/>
      <w:bCs/>
      <w:color w:val="ffffff"/>
      <w:sz w:val="21"/>
      <w:szCs w:val="21"/>
      <w:lang w:val="en-US" w:eastAsia="zh-CN" w:bidi="ar-SA"/>
    </w:rPr>
  </w:style>
  <w:style w:type="character" w:styleId="1577" w:customStyle="1">
    <w:name w:val="WW8Num5z0"/>
    <w:uiPriority w:val="0"/>
    <w:qFormat/>
    <w:rPr>
      <w:rFonts w:ascii="Wingdings" w:hAnsi="Wingdings" w:cs="StarSymbol"/>
      <w:sz w:val="18"/>
      <w:szCs w:val="18"/>
    </w:rPr>
  </w:style>
  <w:style w:type="character" w:styleId="1578" w:customStyle="1">
    <w:name w:val="无首行缩进正文 Char"/>
    <w:uiPriority w:val="0"/>
    <w:qFormat/>
  </w:style>
  <w:style w:type="character" w:styleId="1579" w:customStyle="1">
    <w:name w:val="批注框文本 Char2"/>
    <w:uiPriority w:val="0"/>
    <w:qFormat/>
    <w:rPr>
      <w:rFonts w:ascii="Times New Roman" w:hAnsi="Times New Roman" w:eastAsia="方正仿宋_GBK" w:cs="Times New Roman"/>
      <w:sz w:val="18"/>
      <w:szCs w:val="18"/>
    </w:rPr>
  </w:style>
  <w:style w:type="character" w:styleId="1580" w:customStyle="1">
    <w:name w:val="WW8Num29z2"/>
    <w:uiPriority w:val="0"/>
    <w:qFormat/>
    <w:rPr>
      <w:rFonts w:ascii="StarSymbol" w:hAnsi="StarSymbol" w:cs="StarSymbol"/>
      <w:sz w:val="18"/>
      <w:szCs w:val="18"/>
    </w:rPr>
  </w:style>
  <w:style w:type="character" w:styleId="1581" w:customStyle="1">
    <w:name w:val="WW8Num23z2"/>
    <w:uiPriority w:val="0"/>
    <w:qFormat/>
    <w:rPr>
      <w:rFonts w:ascii="StarSymbol" w:hAnsi="StarSymbol" w:cs="StarSymbol"/>
      <w:sz w:val="18"/>
      <w:szCs w:val="18"/>
    </w:rPr>
  </w:style>
  <w:style w:type="character" w:styleId="1582" w:customStyle="1">
    <w:name w:val="WW8Num19z0"/>
    <w:uiPriority w:val="0"/>
    <w:qFormat/>
    <w:rPr>
      <w:rFonts w:ascii="Wingdings" w:hAnsi="Wingdings" w:cs="StarSymbol"/>
      <w:sz w:val="18"/>
      <w:szCs w:val="18"/>
    </w:rPr>
  </w:style>
  <w:style w:type="character" w:styleId="1583" w:customStyle="1">
    <w:name w:val="WW8Num22z2"/>
    <w:uiPriority w:val="0"/>
    <w:qFormat/>
    <w:rPr>
      <w:rFonts w:ascii="StarSymbol" w:hAnsi="StarSymbol" w:cs="StarSymbol"/>
      <w:sz w:val="18"/>
      <w:szCs w:val="18"/>
    </w:rPr>
  </w:style>
  <w:style w:type="character" w:styleId="1584" w:customStyle="1">
    <w:name w:val="WW8Num24z1"/>
    <w:uiPriority w:val="0"/>
    <w:qFormat/>
    <w:rPr>
      <w:rFonts w:ascii="Wingdings 2" w:hAnsi="Wingdings 2" w:cs="StarSymbol"/>
      <w:sz w:val="18"/>
      <w:szCs w:val="18"/>
    </w:rPr>
  </w:style>
  <w:style w:type="character" w:styleId="1585" w:customStyle="1">
    <w:name w:val="标题 7 字符1"/>
    <w:uiPriority w:val="9"/>
    <w:qFormat/>
    <w:rPr>
      <w:rFonts w:ascii="Times New Roman" w:hAnsi="Times New Roman" w:eastAsia="方正仿宋_GBK" w:cs="Times New Roman"/>
      <w:b/>
      <w:bCs/>
      <w:sz w:val="24"/>
      <w:szCs w:val="24"/>
    </w:rPr>
  </w:style>
  <w:style w:type="character" w:styleId="1586" w:customStyle="1">
    <w:name w:val="标题 6 字符1"/>
    <w:uiPriority w:val="9"/>
    <w:qFormat/>
    <w:rPr>
      <w:rFonts w:ascii="仿宋" w:hAnsi="仿宋" w:eastAsia="仿宋"/>
      <w:bCs/>
      <w:sz w:val="32"/>
      <w:szCs w:val="32"/>
    </w:rPr>
  </w:style>
  <w:style w:type="character" w:styleId="1587" w:customStyle="1">
    <w:name w:val="WW8Num39z1"/>
    <w:uiPriority w:val="0"/>
    <w:qFormat/>
    <w:rPr>
      <w:rFonts w:ascii="Wingdings 2" w:hAnsi="Wingdings 2" w:cs="StarSymbol"/>
      <w:sz w:val="18"/>
      <w:szCs w:val="18"/>
    </w:rPr>
  </w:style>
  <w:style w:type="character" w:styleId="1588" w:customStyle="1">
    <w:name w:val="apple-style-span"/>
    <w:uiPriority w:val="0"/>
    <w:qFormat/>
  </w:style>
  <w:style w:type="character" w:styleId="1589" w:customStyle="1">
    <w:name w:val="注×： Char"/>
    <w:link w:val="1590"/>
    <w:uiPriority w:val="0"/>
    <w:qFormat/>
    <w:rPr>
      <w:rFonts w:ascii="宋体"/>
      <w:sz w:val="18"/>
    </w:rPr>
  </w:style>
  <w:style w:type="paragraph" w:styleId="1590" w:customStyle="1">
    <w:name w:val="注×："/>
    <w:link w:val="158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91" w:customStyle="1">
    <w:name w:val="附录公式 Char"/>
    <w:link w:val="1592"/>
    <w:uiPriority w:val="0"/>
    <w:qFormat/>
    <w:rPr>
      <w:rFonts w:ascii="宋体"/>
    </w:rPr>
  </w:style>
  <w:style w:type="paragraph" w:styleId="1592" w:customStyle="1">
    <w:name w:val="附录公式"/>
    <w:basedOn w:val="1133"/>
    <w:link w:val="159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93" w:customStyle="1">
    <w:name w:val="附录图标题 Char"/>
    <w:link w:val="1594"/>
    <w:uiPriority w:val="0"/>
    <w:qFormat/>
    <w:rPr>
      <w:rFonts w:ascii="黑体" w:eastAsia="黑体"/>
    </w:rPr>
  </w:style>
  <w:style w:type="paragraph" w:styleId="1594" w:customStyle="1">
    <w:name w:val="附录图标题"/>
    <w:link w:val="1593"/>
    <w:uiPriority w:val="0"/>
    <w:qFormat/>
    <w:pPr>
      <w:jc w:val="center"/>
    </w:pPr>
    <w:rPr>
      <w:rFonts w:hint="default" w:ascii="黑体" w:eastAsia="黑体" w:hAnsiTheme="minorHAnsi" w:cstheme="minorBidi"/>
      <w:sz w:val="21"/>
      <w:szCs w:val="22"/>
    </w:rPr>
  </w:style>
  <w:style w:type="character" w:styleId="1595" w:customStyle="1">
    <w:name w:val="附录章标题 Char"/>
    <w:link w:val="1596"/>
    <w:uiPriority w:val="0"/>
    <w:qFormat/>
    <w:rPr>
      <w:rFonts w:ascii="黑体" w:eastAsia="黑体"/>
    </w:rPr>
  </w:style>
  <w:style w:type="paragraph" w:styleId="1596" w:customStyle="1">
    <w:name w:val="附录章标题"/>
    <w:link w:val="1595"/>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97" w:customStyle="1">
    <w:name w:val="附录一级条标题 Char"/>
    <w:link w:val="1598"/>
    <w:uiPriority w:val="0"/>
    <w:qFormat/>
    <w:rPr>
      <w:rFonts w:ascii="黑体" w:eastAsia="黑体"/>
    </w:rPr>
  </w:style>
  <w:style w:type="paragraph" w:styleId="1598" w:customStyle="1">
    <w:name w:val="附录一级条标题"/>
    <w:basedOn w:val="1596"/>
    <w:link w:val="1597"/>
    <w:uiPriority w:val="0"/>
    <w:qFormat/>
    <w:pPr>
      <w:ind w:left="0" w:firstLine="0"/>
      <w:outlineLvl w:val="2"/>
    </w:pPr>
  </w:style>
  <w:style w:type="character" w:styleId="1599" w:customStyle="1">
    <w:name w:val="首示例 Char"/>
    <w:link w:val="1600"/>
    <w:uiPriority w:val="0"/>
    <w:qFormat/>
    <w:rPr>
      <w:rFonts w:ascii="宋体" w:hAnsi="宋体"/>
      <w:sz w:val="18"/>
      <w:szCs w:val="18"/>
    </w:rPr>
  </w:style>
  <w:style w:type="paragraph" w:styleId="1600" w:customStyle="1">
    <w:name w:val="首示例"/>
    <w:link w:val="1599"/>
    <w:uiPriority w:val="0"/>
    <w:qFormat/>
    <w:pPr>
      <w:ind w:left="900"/>
      <w:tabs>
        <w:tab w:val="left" w:pos="360" w:leader="none"/>
      </w:tabs>
    </w:pPr>
    <w:rPr>
      <w:rFonts w:hint="default" w:ascii="宋体" w:hAnsi="宋体" w:eastAsiaTheme="minorEastAsia" w:cstheme="minorBidi"/>
      <w:sz w:val="18"/>
      <w:szCs w:val="18"/>
    </w:rPr>
  </w:style>
  <w:style w:type="character" w:styleId="1601" w:customStyle="1">
    <w:name w:val="无间隔 字符"/>
    <w:link w:val="1602"/>
    <w:uiPriority w:val="0"/>
    <w:qFormat/>
    <w:rPr>
      <w:rFonts w:ascii="Calibri" w:hAnsi="Calibri"/>
    </w:rPr>
  </w:style>
  <w:style w:type="paragraph" w:styleId="1602" w:customStyle="1">
    <w:name w:val="无间隔1"/>
    <w:link w:val="1601"/>
    <w:uiPriority w:val="0"/>
    <w:qFormat/>
    <w:pPr>
      <w:jc w:val="both"/>
      <w:widowControl w:val="off"/>
    </w:pPr>
    <w:rPr>
      <w:rFonts w:hint="default" w:ascii="Calibri" w:hAnsi="Calibri" w:eastAsiaTheme="minorEastAsia" w:cstheme="minorBidi"/>
      <w:sz w:val="21"/>
      <w:szCs w:val="22"/>
    </w:rPr>
  </w:style>
  <w:style w:type="character" w:styleId="1603" w:customStyle="1">
    <w:name w:val="标题 Char"/>
    <w:basedOn w:val="821"/>
    <w:link w:val="876"/>
    <w:uiPriority w:val="10"/>
    <w:qFormat/>
    <w:rPr>
      <w:rFonts w:eastAsia="宋体" w:asciiTheme="majorHAnsi" w:hAnsiTheme="majorHAnsi" w:cstheme="majorBidi"/>
      <w:b/>
      <w:bCs/>
      <w:sz w:val="32"/>
      <w:szCs w:val="32"/>
    </w:rPr>
  </w:style>
  <w:style w:type="character" w:styleId="1604" w:customStyle="1">
    <w:name w:val="文档结构图 Char"/>
    <w:basedOn w:val="821"/>
    <w:link w:val="833"/>
    <w:uiPriority w:val="99"/>
    <w:semiHidden/>
    <w:qFormat/>
    <w:rPr>
      <w:rFonts w:ascii="宋体" w:hAnsi="Times New Roman" w:eastAsia="宋体" w:cs="Times New Roman"/>
      <w:sz w:val="18"/>
      <w:szCs w:val="18"/>
    </w:rPr>
  </w:style>
  <w:style w:type="character" w:styleId="1605" w:customStyle="1">
    <w:name w:val="日期 Char"/>
    <w:basedOn w:val="821"/>
    <w:link w:val="853"/>
    <w:uiPriority w:val="99"/>
    <w:semiHidden/>
    <w:qFormat/>
    <w:rPr>
      <w:rFonts w:ascii="Times New Roman" w:hAnsi="Times New Roman" w:eastAsia="宋体" w:cs="Times New Roman"/>
      <w:szCs w:val="24"/>
    </w:rPr>
  </w:style>
  <w:style w:type="character" w:styleId="1606" w:customStyle="1">
    <w:name w:val="HTML 地址 Char1"/>
    <w:basedOn w:val="821"/>
    <w:link w:val="845"/>
    <w:uiPriority w:val="99"/>
    <w:semiHidden/>
    <w:qFormat/>
    <w:rPr>
      <w:rFonts w:ascii="Times New Roman" w:hAnsi="Times New Roman" w:eastAsia="宋体" w:cs="Times New Roman"/>
      <w:i/>
      <w:iCs/>
      <w:szCs w:val="24"/>
    </w:rPr>
  </w:style>
  <w:style w:type="character" w:styleId="1607" w:customStyle="1">
    <w:name w:val="纯文本 Char"/>
    <w:basedOn w:val="821"/>
    <w:link w:val="849"/>
    <w:uiPriority w:val="99"/>
    <w:qFormat/>
    <w:rPr>
      <w:rFonts w:ascii="宋体" w:hAnsi="Courier New" w:eastAsia="宋体" w:cs="Courier New"/>
      <w:szCs w:val="21"/>
    </w:rPr>
  </w:style>
  <w:style w:type="character" w:styleId="1608" w:customStyle="1">
    <w:name w:val="HTML 预设格式 Char1"/>
    <w:basedOn w:val="821"/>
    <w:link w:val="872"/>
    <w:uiPriority w:val="99"/>
    <w:semiHidden/>
    <w:qFormat/>
    <w:rPr>
      <w:rFonts w:ascii="Courier New" w:hAnsi="Courier New" w:eastAsia="宋体" w:cs="Courier New"/>
      <w:sz w:val="20"/>
      <w:szCs w:val="20"/>
    </w:rPr>
  </w:style>
  <w:style w:type="character" w:styleId="1609" w:customStyle="1">
    <w:name w:val="脚注文本 Char"/>
    <w:basedOn w:val="821"/>
    <w:link w:val="863"/>
    <w:uiPriority w:val="99"/>
    <w:semiHidden/>
    <w:qFormat/>
    <w:rPr>
      <w:rFonts w:ascii="Times New Roman" w:hAnsi="Times New Roman" w:eastAsia="宋体" w:cs="Times New Roman"/>
      <w:sz w:val="18"/>
      <w:szCs w:val="18"/>
    </w:rPr>
  </w:style>
  <w:style w:type="character" w:styleId="1610" w:customStyle="1">
    <w:name w:val="批注文字 Char"/>
    <w:basedOn w:val="821"/>
    <w:link w:val="834"/>
    <w:uiPriority w:val="99"/>
    <w:semiHidden/>
    <w:qFormat/>
    <w:rPr>
      <w:rFonts w:ascii="Times New Roman" w:hAnsi="Times New Roman" w:eastAsia="宋体" w:cs="Times New Roman"/>
      <w:szCs w:val="24"/>
    </w:rPr>
  </w:style>
  <w:style w:type="character" w:styleId="1611" w:customStyle="1">
    <w:name w:val="正文文本缩进 Char"/>
    <w:basedOn w:val="821"/>
    <w:link w:val="840"/>
    <w:uiPriority w:val="99"/>
    <w:semiHidden/>
    <w:qFormat/>
    <w:rPr>
      <w:rFonts w:ascii="Times New Roman" w:hAnsi="Times New Roman" w:eastAsia="宋体" w:cs="Times New Roman"/>
      <w:szCs w:val="24"/>
    </w:rPr>
  </w:style>
  <w:style w:type="character" w:styleId="1612" w:customStyle="1">
    <w:name w:val="正文文本 Char"/>
    <w:basedOn w:val="821"/>
    <w:link w:val="839"/>
    <w:uiPriority w:val="99"/>
    <w:semiHidden/>
    <w:qFormat/>
    <w:rPr>
      <w:rFonts w:ascii="Times New Roman" w:hAnsi="Times New Roman" w:eastAsia="宋体" w:cs="Times New Roman"/>
      <w:szCs w:val="24"/>
    </w:rPr>
  </w:style>
  <w:style w:type="character" w:styleId="1613" w:customStyle="1">
    <w:name w:val="正文文本缩进 2 Char"/>
    <w:basedOn w:val="821"/>
    <w:link w:val="854"/>
    <w:uiPriority w:val="99"/>
    <w:semiHidden/>
    <w:qFormat/>
    <w:rPr>
      <w:rFonts w:ascii="Times New Roman" w:hAnsi="Times New Roman" w:eastAsia="宋体" w:cs="Times New Roman"/>
      <w:szCs w:val="24"/>
    </w:rPr>
  </w:style>
  <w:style w:type="character" w:styleId="1614" w:customStyle="1">
    <w:name w:val="正文文本 3 Char"/>
    <w:basedOn w:val="821"/>
    <w:link w:val="837"/>
    <w:uiPriority w:val="99"/>
    <w:semiHidden/>
    <w:qFormat/>
    <w:rPr>
      <w:rFonts w:ascii="Times New Roman" w:hAnsi="Times New Roman" w:eastAsia="宋体" w:cs="Times New Roman"/>
      <w:sz w:val="16"/>
      <w:szCs w:val="16"/>
    </w:rPr>
  </w:style>
  <w:style w:type="character" w:styleId="1615" w:customStyle="1">
    <w:name w:val="正文文本缩进 3 Char"/>
    <w:basedOn w:val="821"/>
    <w:link w:val="865"/>
    <w:uiPriority w:val="99"/>
    <w:semiHidden/>
    <w:qFormat/>
    <w:rPr>
      <w:rFonts w:ascii="Times New Roman" w:hAnsi="Times New Roman" w:eastAsia="宋体" w:cs="Times New Roman"/>
      <w:sz w:val="16"/>
      <w:szCs w:val="16"/>
    </w:rPr>
  </w:style>
  <w:style w:type="character" w:styleId="1616" w:customStyle="1">
    <w:name w:val="注释标题 Char2"/>
    <w:basedOn w:val="821"/>
    <w:link w:val="825"/>
    <w:uiPriority w:val="99"/>
    <w:semiHidden/>
    <w:qFormat/>
    <w:rPr>
      <w:rFonts w:ascii="Times New Roman" w:hAnsi="Times New Roman" w:eastAsia="宋体" w:cs="Times New Roman"/>
      <w:szCs w:val="24"/>
    </w:rPr>
  </w:style>
  <w:style w:type="character" w:styleId="1617" w:customStyle="1">
    <w:name w:val="批注主题 Char"/>
    <w:basedOn w:val="1610"/>
    <w:link w:val="877"/>
    <w:uiPriority w:val="99"/>
    <w:semiHidden/>
    <w:qFormat/>
    <w:rPr>
      <w:rFonts w:ascii="Times New Roman" w:hAnsi="Times New Roman" w:eastAsia="宋体" w:cs="Times New Roman"/>
      <w:b/>
      <w:bCs/>
      <w:szCs w:val="24"/>
    </w:rPr>
  </w:style>
  <w:style w:type="character" w:styleId="1618" w:customStyle="1">
    <w:name w:val="批注框文本 Char"/>
    <w:basedOn w:val="821"/>
    <w:link w:val="856"/>
    <w:uiPriority w:val="99"/>
    <w:semiHidden/>
    <w:qFormat/>
    <w:rPr>
      <w:rFonts w:ascii="Times New Roman" w:hAnsi="Times New Roman" w:eastAsia="宋体" w:cs="Times New Roman"/>
      <w:sz w:val="18"/>
      <w:szCs w:val="18"/>
    </w:rPr>
  </w:style>
  <w:style w:type="character" w:styleId="1619" w:customStyle="1">
    <w:name w:val="正文文本 2 Char"/>
    <w:basedOn w:val="821"/>
    <w:link w:val="871"/>
    <w:uiPriority w:val="99"/>
    <w:semiHidden/>
    <w:qFormat/>
    <w:rPr>
      <w:rFonts w:ascii="Times New Roman" w:hAnsi="Times New Roman" w:eastAsia="宋体" w:cs="Times New Roman"/>
      <w:szCs w:val="24"/>
    </w:rPr>
  </w:style>
  <w:style w:type="character" w:styleId="1620" w:customStyle="1">
    <w:name w:val="称呼 Char2"/>
    <w:basedOn w:val="821"/>
    <w:link w:val="836"/>
    <w:uiPriority w:val="99"/>
    <w:semiHidden/>
    <w:qFormat/>
    <w:rPr>
      <w:rFonts w:ascii="Times New Roman" w:hAnsi="Times New Roman" w:eastAsia="宋体" w:cs="Times New Roman"/>
      <w:szCs w:val="24"/>
    </w:rPr>
  </w:style>
  <w:style w:type="character" w:styleId="1621" w:customStyle="1">
    <w:name w:val="副标题 Char"/>
    <w:basedOn w:val="821"/>
    <w:link w:val="862"/>
    <w:uiPriority w:val="11"/>
    <w:qFormat/>
    <w:rPr>
      <w:rFonts w:eastAsia="宋体" w:asciiTheme="majorHAnsi" w:hAnsiTheme="majorHAnsi" w:cstheme="majorBidi"/>
      <w:b/>
      <w:bCs/>
      <w:sz w:val="32"/>
      <w:szCs w:val="32"/>
    </w:rPr>
  </w:style>
  <w:style w:type="character" w:styleId="1622" w:customStyle="1">
    <w:name w:val="尾注文本 Char"/>
    <w:basedOn w:val="821"/>
    <w:link w:val="855"/>
    <w:uiPriority w:val="99"/>
    <w:semiHidden/>
    <w:qFormat/>
    <w:rPr>
      <w:rFonts w:ascii="Times New Roman" w:hAnsi="Times New Roman" w:eastAsia="宋体" w:cs="Times New Roman"/>
      <w:szCs w:val="24"/>
    </w:rPr>
  </w:style>
  <w:style w:type="paragraph" w:styleId="1623" w:customStyle="1">
    <w:name w:val="xl19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19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标准书眉一"/>
    <w:uiPriority w:val="0"/>
    <w:qFormat/>
    <w:pPr>
      <w:jc w:val="both"/>
    </w:pPr>
    <w:rPr>
      <w:rFonts w:hint="default" w:ascii="Times New Roman" w:hAnsi="Times New Roman" w:eastAsia="宋体" w:cs="Times New Roman"/>
    </w:rPr>
  </w:style>
  <w:style w:type="paragraph" w:styleId="1626" w:customStyle="1">
    <w:name w:val="xl25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hands-on正文"/>
    <w:basedOn w:val="811"/>
    <w:uiPriority w:val="0"/>
    <w:qFormat/>
    <w:pPr>
      <w:ind w:firstLine="420"/>
      <w:jc w:val="left"/>
      <w:spacing w:before="40" w:after="80" w:line="320" w:lineRule="exact"/>
    </w:pPr>
    <w:rPr>
      <w:rFonts w:ascii="宋体" w:hAnsi="宋体" w:cs="宋体"/>
      <w:color w:val="000000"/>
      <w:szCs w:val="20"/>
    </w:rPr>
  </w:style>
  <w:style w:type="paragraph" w:styleId="1628" w:customStyle="1">
    <w:name w:val="标题3"/>
    <w:basedOn w:val="814"/>
    <w:uiPriority w:val="0"/>
    <w:qFormat/>
    <w:pPr>
      <w:keepLines w:val="0"/>
      <w:keepNext w:val="0"/>
      <w:spacing w:before="0" w:after="0" w:line="360" w:lineRule="auto"/>
    </w:pPr>
    <w:rPr>
      <w:rFonts w:eastAsia="仿宋_GB2312"/>
      <w:b w:val="0"/>
      <w:bCs/>
      <w:sz w:val="30"/>
      <w:szCs w:val="32"/>
    </w:rPr>
  </w:style>
  <w:style w:type="paragraph" w:styleId="1629" w:customStyle="1">
    <w:name w:val="xl19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三级无标题条"/>
    <w:basedOn w:val="811"/>
    <w:uiPriority w:val="0"/>
    <w:qFormat/>
    <w:pPr>
      <w:ind w:hanging="420"/>
    </w:pPr>
  </w:style>
  <w:style w:type="paragraph" w:styleId="1631" w:customStyle="1">
    <w:name w:val="列出段落3"/>
    <w:basedOn w:val="811"/>
    <w:uiPriority w:val="99"/>
    <w:qFormat/>
    <w:pPr>
      <w:ind w:firstLine="420"/>
    </w:pPr>
    <w:rPr>
      <w:rFonts w:ascii="Calibri" w:hAnsi="Calibri"/>
      <w:szCs w:val="22"/>
    </w:rPr>
  </w:style>
  <w:style w:type="paragraph" w:styleId="1632" w:customStyle="1">
    <w:name w:val="参考文献、索引标题"/>
    <w:basedOn w:val="1633"/>
    <w:uiPriority w:val="0"/>
    <w:qFormat/>
    <w:pPr>
      <w:spacing w:after="200"/>
      <w:tabs>
        <w:tab w:val="left" w:pos="425" w:leader="none"/>
      </w:tabs>
    </w:pPr>
    <w:rPr>
      <w:sz w:val="21"/>
    </w:rPr>
  </w:style>
  <w:style w:type="paragraph" w:styleId="1633" w:customStyle="1">
    <w:name w:val="前言、引言标题"/>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634" w:customStyle="1">
    <w:name w:val="xl28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小四缩进"/>
    <w:basedOn w:val="811"/>
    <w:uiPriority w:val="0"/>
    <w:qFormat/>
    <w:pPr>
      <w:ind w:firstLine="480"/>
      <w:spacing w:line="360" w:lineRule="auto"/>
    </w:pPr>
    <w:rPr>
      <w:sz w:val="24"/>
    </w:rPr>
  </w:style>
  <w:style w:type="paragraph" w:styleId="1636" w:customStyle="1">
    <w:name w:val="xl15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示例"/>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638" w:customStyle="1">
    <w:name w:val="xl47"/>
    <w:basedOn w:val="811"/>
    <w:uiPriority w:val="0"/>
    <w:qFormat/>
    <w:pPr>
      <w:jc w:val="center"/>
      <w:spacing w:before="100" w:beforeAutospacing="1" w:after="100" w:afterAutospacing="1"/>
      <w:widowControl/>
    </w:pPr>
    <w:rPr>
      <w:rFonts w:hint="eastAsia" w:ascii="黑体" w:hAnsi="Arial Unicode MS" w:eastAsia="黑体"/>
      <w:b/>
      <w:bCs/>
      <w:sz w:val="24"/>
    </w:rPr>
  </w:style>
  <w:style w:type="paragraph" w:styleId="1639" w:customStyle="1">
    <w:name w:val="xl16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18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xl5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2" w:customStyle="1">
    <w:name w:val="xl21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可研正文"/>
    <w:basedOn w:val="81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4" w:customStyle="1">
    <w:name w:val="正文文本 31"/>
    <w:basedOn w:val="811"/>
    <w:uiPriority w:val="0"/>
    <w:qFormat/>
    <w:rPr>
      <w:rFonts w:ascii="仿宋_GB2312" w:hAnsi="Arial" w:eastAsia="仿宋_GB2312"/>
      <w:sz w:val="32"/>
      <w:szCs w:val="20"/>
    </w:rPr>
  </w:style>
  <w:style w:type="paragraph" w:styleId="1645" w:customStyle="1">
    <w:name w:val="xl17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实施日期"/>
    <w:basedOn w:val="1647"/>
    <w:uiPriority w:val="0"/>
    <w:qFormat/>
    <w:pPr>
      <w:ind w:left="2580" w:hanging="420"/>
      <w:jc w:val="right"/>
      <w:framePr w:wrap="around" w:xAlign="right"/>
    </w:pPr>
  </w:style>
  <w:style w:type="paragraph" w:styleId="164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648" w:customStyle="1">
    <w:name w:val="xl30"/>
    <w:basedOn w:val="811"/>
    <w:uiPriority w:val="0"/>
    <w:qFormat/>
    <w:pPr>
      <w:jc w:val="left"/>
      <w:spacing w:before="100" w:beforeAutospacing="1" w:after="100" w:afterAutospacing="1"/>
      <w:widowControl/>
    </w:pPr>
    <w:rPr>
      <w:rFonts w:ascii="Tahoma" w:hAnsi="Tahoma" w:eastAsia="Arial Unicode MS" w:cs="Tahoma"/>
      <w:sz w:val="16"/>
      <w:szCs w:val="16"/>
    </w:rPr>
  </w:style>
  <w:style w:type="paragraph" w:styleId="1649" w:customStyle="1">
    <w:name w:val="xl309"/>
    <w:basedOn w:val="81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28"/>
    <w:basedOn w:val="811"/>
    <w:uiPriority w:val="0"/>
    <w:qFormat/>
    <w:pPr>
      <w:jc w:val="left"/>
      <w:spacing w:before="100" w:beforeAutospacing="1" w:after="100" w:afterAutospacing="1"/>
      <w:widowControl/>
    </w:pPr>
    <w:rPr>
      <w:rFonts w:ascii="Tahoma" w:hAnsi="Tahoma" w:eastAsia="Arial Unicode MS" w:cs="Tahoma"/>
      <w:sz w:val="16"/>
      <w:szCs w:val="16"/>
    </w:rPr>
  </w:style>
  <w:style w:type="paragraph" w:styleId="1651" w:customStyle="1">
    <w:name w:val="xl28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我的标题1"/>
    <w:basedOn w:val="81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53" w:customStyle="1">
    <w:name w:val="无间隔11"/>
    <w:uiPriority w:val="1"/>
    <w:qFormat/>
    <w:rPr>
      <w:rFonts w:hint="default" w:ascii="Calibri" w:hAnsi="Calibri" w:eastAsia="宋体" w:cs="Times New Roman"/>
      <w:sz w:val="22"/>
      <w:szCs w:val="22"/>
    </w:rPr>
  </w:style>
  <w:style w:type="paragraph" w:styleId="1654" w:customStyle="1">
    <w:name w:val="标准"/>
    <w:basedOn w:val="811"/>
    <w:uiPriority w:val="0"/>
    <w:qFormat/>
    <w:pPr>
      <w:spacing w:line="240" w:lineRule="atLeast"/>
    </w:pPr>
    <w:rPr>
      <w:rFonts w:eastAsia="楷体_GB2312"/>
      <w:sz w:val="24"/>
      <w:szCs w:val="20"/>
    </w:rPr>
  </w:style>
  <w:style w:type="paragraph" w:styleId="1655" w:customStyle="1">
    <w:name w:val="xl184"/>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四级条标题"/>
    <w:basedOn w:val="1484"/>
    <w:uiPriority w:val="0"/>
    <w:qFormat/>
    <w:pPr>
      <w:ind w:left="2520" w:hanging="420"/>
      <w:outlineLvl w:val="5"/>
    </w:pPr>
  </w:style>
  <w:style w:type="paragraph" w:styleId="1657"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658" w:customStyle="1">
    <w:name w:val="xl276"/>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31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0" w:customStyle="1">
    <w:name w:val="xl73"/>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61" w:customStyle="1">
    <w:name w:val="xl24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4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6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664" w:customStyle="1">
    <w:name w:val="正文(首行缩进)"/>
    <w:basedOn w:val="811"/>
    <w:uiPriority w:val="0"/>
    <w:qFormat/>
    <w:pPr>
      <w:ind w:firstLine="480"/>
      <w:jc w:val="left"/>
      <w:spacing w:line="360" w:lineRule="auto"/>
    </w:pPr>
    <w:rPr>
      <w:rFonts w:ascii="楷体_GB2312" w:hAnsi="宋体" w:eastAsia="楷体_GB2312"/>
      <w:color w:val="000000"/>
      <w:sz w:val="24"/>
    </w:rPr>
  </w:style>
  <w:style w:type="paragraph" w:styleId="1665" w:customStyle="1">
    <w:name w:val="批注主题2"/>
    <w:basedOn w:val="834"/>
    <w:uiPriority w:val="0"/>
    <w:qFormat/>
    <w:rPr>
      <w:b/>
      <w:bCs/>
    </w:rPr>
  </w:style>
  <w:style w:type="paragraph" w:styleId="1666" w:customStyle="1">
    <w:name w:val="xl32"/>
    <w:basedOn w:val="811"/>
    <w:uiPriority w:val="0"/>
    <w:qFormat/>
    <w:pPr>
      <w:jc w:val="left"/>
      <w:spacing w:before="100" w:beforeAutospacing="1" w:after="100" w:afterAutospacing="1"/>
      <w:widowControl/>
    </w:pPr>
    <w:rPr>
      <w:rFonts w:ascii="Tahoma" w:hAnsi="Tahoma" w:eastAsia="Arial Unicode MS" w:cs="Tahoma"/>
      <w:sz w:val="16"/>
      <w:szCs w:val="16"/>
    </w:rPr>
  </w:style>
  <w:style w:type="paragraph" w:styleId="1667" w:customStyle="1">
    <w:name w:val="普通(网站)2"/>
    <w:basedOn w:val="811"/>
    <w:uiPriority w:val="0"/>
    <w:qFormat/>
    <w:pPr>
      <w:jc w:val="left"/>
      <w:spacing w:before="100" w:beforeAutospacing="1" w:after="100" w:afterAutospacing="1"/>
      <w:widowControl/>
    </w:pPr>
    <w:rPr>
      <w:rFonts w:ascii="宋体" w:hAnsi="宋体" w:cs="宋体"/>
      <w:color w:val="000000"/>
      <w:sz w:val="24"/>
    </w:rPr>
  </w:style>
  <w:style w:type="paragraph" w:styleId="1668" w:customStyle="1">
    <w:name w:val="xl22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条文脚注"/>
    <w:basedOn w:val="863"/>
    <w:uiPriority w:val="0"/>
    <w:qFormat/>
    <w:pPr>
      <w:ind w:left="780" w:hanging="360"/>
      <w:jc w:val="both"/>
    </w:pPr>
    <w:rPr>
      <w:rFonts w:ascii="宋体" w:hAnsi="Times New Roman"/>
    </w:rPr>
  </w:style>
  <w:style w:type="paragraph" w:styleId="1670" w:customStyle="1">
    <w:name w:val="22h222heading2hiddenhead"/>
    <w:basedOn w:val="811"/>
    <w:uiPriority w:val="0"/>
    <w:qFormat/>
    <w:pPr>
      <w:jc w:val="left"/>
      <w:spacing w:before="100" w:beforeAutospacing="1" w:after="100" w:afterAutospacing="1"/>
      <w:widowControl/>
    </w:pPr>
    <w:rPr>
      <w:rFonts w:ascii="宋体" w:hAnsi="宋体" w:cs="宋体"/>
      <w:sz w:val="24"/>
    </w:rPr>
  </w:style>
  <w:style w:type="paragraph" w:styleId="1671" w:customStyle="1">
    <w:name w:val="xl24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28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23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正文·"/>
    <w:basedOn w:val="81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5" w:customStyle="1">
    <w:name w:val="标题4"/>
    <w:basedOn w:val="814"/>
    <w:uiPriority w:val="0"/>
    <w:qFormat/>
    <w:pPr>
      <w:jc w:val="center"/>
      <w:spacing w:before="120" w:after="120" w:line="415" w:lineRule="auto"/>
    </w:pPr>
    <w:rPr>
      <w:rFonts w:eastAsia="仿宋_GB2312"/>
    </w:rPr>
  </w:style>
  <w:style w:type="paragraph" w:styleId="1676" w:customStyle="1">
    <w:name w:val="xl164"/>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font0"/>
    <w:basedOn w:val="811"/>
    <w:uiPriority w:val="0"/>
    <w:qFormat/>
    <w:pPr>
      <w:jc w:val="left"/>
      <w:spacing w:before="100" w:beforeAutospacing="1" w:after="100" w:afterAutospacing="1"/>
      <w:widowControl/>
    </w:pPr>
    <w:rPr>
      <w:rFonts w:hint="eastAsia" w:ascii="宋体" w:hAnsi="宋体"/>
      <w:sz w:val="24"/>
    </w:rPr>
  </w:style>
  <w:style w:type="paragraph" w:styleId="167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79" w:customStyle="1">
    <w:name w:val="xl23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16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82" w:customStyle="1">
    <w:name w:val="font13"/>
    <w:basedOn w:val="811"/>
    <w:uiPriority w:val="0"/>
    <w:qFormat/>
    <w:pPr>
      <w:jc w:val="left"/>
      <w:spacing w:before="100" w:beforeAutospacing="1" w:after="100" w:afterAutospacing="1"/>
      <w:widowControl/>
    </w:pPr>
    <w:rPr>
      <w:rFonts w:hint="eastAsia" w:ascii="宋体" w:hAnsi="宋体"/>
      <w:b/>
      <w:bCs/>
      <w:sz w:val="20"/>
      <w:szCs w:val="20"/>
    </w:rPr>
  </w:style>
  <w:style w:type="paragraph" w:styleId="1683" w:customStyle="1">
    <w:name w:val="样式4"/>
    <w:basedOn w:val="811"/>
    <w:uiPriority w:val="0"/>
    <w:qFormat/>
    <w:pPr>
      <w:ind w:left="-2"/>
      <w:spacing w:line="440" w:lineRule="exact"/>
    </w:pPr>
    <w:rPr>
      <w:rFonts w:ascii="宋体" w:hAnsi="宋体"/>
      <w:sz w:val="28"/>
    </w:rPr>
  </w:style>
  <w:style w:type="paragraph" w:styleId="1684" w:customStyle="1">
    <w:name w:val="Char2"/>
    <w:basedOn w:val="811"/>
    <w:uiPriority w:val="0"/>
    <w:qFormat/>
    <w:pPr>
      <w:tabs>
        <w:tab w:val="left" w:pos="360" w:leader="none"/>
      </w:tabs>
    </w:pPr>
    <w:rPr>
      <w:sz w:val="24"/>
    </w:rPr>
  </w:style>
  <w:style w:type="paragraph" w:styleId="1685" w:customStyle="1">
    <w:name w:val="正文文本缩进1"/>
    <w:basedOn w:val="811"/>
    <w:uiPriority w:val="0"/>
    <w:qFormat/>
    <w:pPr>
      <w:ind w:firstLine="645"/>
    </w:pPr>
    <w:rPr>
      <w:rFonts w:ascii="楷体_GB2312" w:eastAsia="楷体_GB2312"/>
      <w:sz w:val="32"/>
      <w:szCs w:val="20"/>
    </w:rPr>
  </w:style>
  <w:style w:type="paragraph" w:styleId="1686" w:customStyle="1">
    <w:name w:val="xl25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24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列表2"/>
    <w:basedOn w:val="811"/>
    <w:uiPriority w:val="0"/>
    <w:qFormat/>
    <w:pPr>
      <w:ind w:left="200" w:hanging="200"/>
    </w:pPr>
  </w:style>
  <w:style w:type="paragraph" w:styleId="1689" w:customStyle="1">
    <w:name w:val="Char Char1 Char Char Char Char Char Char Char Char"/>
    <w:basedOn w:val="811"/>
    <w:uiPriority w:val="0"/>
    <w:qFormat/>
    <w:pPr>
      <w:spacing w:line="360" w:lineRule="auto"/>
    </w:pPr>
  </w:style>
  <w:style w:type="paragraph" w:styleId="1690" w:customStyle="1">
    <w:name w:val="正文4"/>
    <w:basedOn w:val="811"/>
    <w:uiPriority w:val="0"/>
    <w:qFormat/>
    <w:pPr>
      <w:ind w:firstLine="480"/>
      <w:spacing w:line="360" w:lineRule="auto"/>
    </w:pPr>
    <w:rPr>
      <w:rFonts w:ascii="楷体_GB2312" w:hAnsi="宋体" w:eastAsia="楷体_GB2312"/>
      <w:sz w:val="24"/>
      <w:szCs w:val="20"/>
    </w:rPr>
  </w:style>
  <w:style w:type="paragraph" w:styleId="1691" w:customStyle="1">
    <w:name w:val="封面标准号2"/>
    <w:basedOn w:val="1681"/>
    <w:uiPriority w:val="0"/>
    <w:qFormat/>
    <w:pPr>
      <w:spacing w:before="357" w:line="280" w:lineRule="exact"/>
      <w:framePr w:w="9138" w:h="1244" w:wrap="around" w:vAnchor="page" w:hAnchor="margin" w:y="2908" w:hRule="exact"/>
    </w:pPr>
  </w:style>
  <w:style w:type="paragraph" w:styleId="1692" w:customStyle="1">
    <w:name w:val="xl26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日期3"/>
    <w:basedOn w:val="811"/>
    <w:uiPriority w:val="0"/>
    <w:qFormat/>
    <w:pPr>
      <w:ind w:left="100"/>
    </w:pPr>
    <w:rPr>
      <w:rFonts w:ascii="仿宋_GB2312" w:eastAsia="仿宋_GB2312"/>
      <w:b/>
      <w:sz w:val="36"/>
    </w:rPr>
  </w:style>
  <w:style w:type="paragraph" w:styleId="1694" w:customStyle="1">
    <w:name w:val="xl21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xl26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批注主题1"/>
    <w:basedOn w:val="834"/>
    <w:uiPriority w:val="0"/>
    <w:qFormat/>
    <w:rPr>
      <w:b/>
      <w:bCs/>
    </w:rPr>
  </w:style>
  <w:style w:type="paragraph" w:styleId="1697" w:customStyle="1">
    <w:name w:val="xl77"/>
    <w:basedOn w:val="81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99" w:customStyle="1">
    <w:name w:val="xl64"/>
    <w:basedOn w:val="81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22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列出段落11"/>
    <w:basedOn w:val="811"/>
    <w:uiPriority w:val="0"/>
    <w:qFormat/>
    <w:pPr>
      <w:ind w:firstLine="420"/>
    </w:pPr>
  </w:style>
  <w:style w:type="paragraph" w:styleId="1702" w:customStyle="1">
    <w:name w:val="Style Heading 2 节 + Before:  0.35 line After:  0.35 line"/>
    <w:basedOn w:val="1703"/>
    <w:uiPriority w:val="0"/>
    <w:qFormat/>
    <w:pPr>
      <w:ind w:left="0" w:firstLine="0"/>
      <w:tabs>
        <w:tab w:val="left" w:pos="576" w:leader="none"/>
      </w:tabs>
    </w:pPr>
    <w:rPr>
      <w:szCs w:val="20"/>
    </w:rPr>
  </w:style>
  <w:style w:type="paragraph" w:styleId="1703" w:customStyle="1">
    <w:name w:val="Heading 2 节"/>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704" w:customStyle="1">
    <w:name w:val="正文文本 32"/>
    <w:basedOn w:val="811"/>
    <w:uiPriority w:val="0"/>
    <w:qFormat/>
    <w:rPr>
      <w:rFonts w:ascii="仿宋_GB2312" w:hAnsi="Arial" w:eastAsia="仿宋_GB2312"/>
      <w:sz w:val="32"/>
      <w:szCs w:val="20"/>
    </w:rPr>
  </w:style>
  <w:style w:type="paragraph" w:styleId="1705" w:customStyle="1">
    <w:name w:val="xl18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27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50"/>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8" w:customStyle="1">
    <w:name w:val="xl166"/>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TOC 标题11"/>
    <w:basedOn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10" w:customStyle="1">
    <w:name w:val="xl14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00"/>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GP正文(首行缩进)"/>
    <w:basedOn w:val="811"/>
    <w:uiPriority w:val="0"/>
    <w:qFormat/>
    <w:pPr>
      <w:ind w:firstLine="200"/>
      <w:jc w:val="left"/>
      <w:spacing w:line="360" w:lineRule="auto"/>
    </w:pPr>
    <w:rPr>
      <w:sz w:val="24"/>
      <w:szCs w:val="21"/>
    </w:rPr>
  </w:style>
  <w:style w:type="paragraph" w:styleId="1713" w:customStyle="1">
    <w:name w:val="xl26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53"/>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5" w:customStyle="1">
    <w:name w:val="xl21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font9"/>
    <w:basedOn w:val="811"/>
    <w:uiPriority w:val="0"/>
    <w:qFormat/>
    <w:pPr>
      <w:jc w:val="left"/>
      <w:spacing w:before="100" w:beforeAutospacing="1" w:after="100" w:afterAutospacing="1"/>
      <w:widowControl/>
    </w:pPr>
    <w:rPr>
      <w:rFonts w:eastAsia="Arial Unicode MS"/>
      <w:sz w:val="20"/>
      <w:szCs w:val="20"/>
    </w:rPr>
  </w:style>
  <w:style w:type="paragraph" w:styleId="1717" w:customStyle="1">
    <w:name w:val="xl35"/>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8" w:customStyle="1">
    <w:name w:val="正文文本 21"/>
    <w:basedOn w:val="811"/>
    <w:uiPriority w:val="0"/>
    <w:qFormat/>
    <w:pPr>
      <w:spacing w:after="120" w:line="480" w:lineRule="auto"/>
    </w:pPr>
  </w:style>
  <w:style w:type="paragraph" w:styleId="1719" w:customStyle="1">
    <w:name w:val="五级条标题"/>
    <w:basedOn w:val="1656"/>
    <w:uiPriority w:val="0"/>
    <w:qFormat/>
    <w:pPr>
      <w:ind w:left="1276" w:hanging="1276"/>
      <w:tabs>
        <w:tab w:val="clear" w:pos="780" w:leader="none"/>
        <w:tab w:val="left" w:pos="1800" w:leader="none"/>
      </w:tabs>
      <w:outlineLvl w:val="6"/>
    </w:pPr>
  </w:style>
  <w:style w:type="paragraph" w:styleId="1720" w:customStyle="1">
    <w:name w:val="xl303"/>
    <w:basedOn w:val="81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1" w:customStyle="1">
    <w:name w:val="xl270"/>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正文编号"/>
    <w:basedOn w:val="81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23" w:customStyle="1">
    <w:name w:val="xl301"/>
    <w:basedOn w:val="81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xl61"/>
    <w:basedOn w:val="81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5" w:customStyle="1">
    <w:name w:val="xl28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8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封面正文"/>
    <w:uiPriority w:val="0"/>
    <w:qFormat/>
    <w:pPr>
      <w:jc w:val="both"/>
    </w:pPr>
    <w:rPr>
      <w:rFonts w:hint="default" w:ascii="Times New Roman" w:hAnsi="Times New Roman" w:eastAsia="宋体" w:cs="Times New Roman"/>
    </w:rPr>
  </w:style>
  <w:style w:type="paragraph" w:styleId="1728" w:customStyle="1">
    <w:name w:val="xl21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制作人文字"/>
    <w:basedOn w:val="811"/>
    <w:uiPriority w:val="0"/>
    <w:qFormat/>
    <w:rPr>
      <w:rFonts w:ascii="Arial" w:hAnsi="Arial" w:eastAsia="仿宋_GB2312"/>
      <w:bCs/>
      <w:sz w:val="28"/>
      <w:szCs w:val="20"/>
    </w:rPr>
  </w:style>
  <w:style w:type="paragraph" w:styleId="1730" w:customStyle="1">
    <w:name w:val="xl56"/>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1" w:customStyle="1">
    <w:name w:val="xl25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2" w:customStyle="1">
    <w:name w:val="xl39"/>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33" w:customStyle="1">
    <w:name w:val="font10"/>
    <w:basedOn w:val="811"/>
    <w:uiPriority w:val="0"/>
    <w:qFormat/>
    <w:pPr>
      <w:jc w:val="left"/>
      <w:spacing w:before="100" w:beforeAutospacing="1" w:after="100" w:afterAutospacing="1"/>
      <w:widowControl/>
    </w:pPr>
    <w:rPr>
      <w:rFonts w:eastAsia="Arial Unicode MS"/>
      <w:color w:val="000000"/>
      <w:sz w:val="20"/>
      <w:szCs w:val="20"/>
    </w:rPr>
  </w:style>
  <w:style w:type="paragraph" w:styleId="1734" w:customStyle="1">
    <w:name w:val="纯文本2"/>
    <w:basedOn w:val="811"/>
    <w:uiPriority w:val="0"/>
    <w:qFormat/>
    <w:rPr>
      <w:rFonts w:ascii="宋体" w:hAnsi="Courier New"/>
      <w:szCs w:val="21"/>
    </w:rPr>
  </w:style>
  <w:style w:type="paragraph" w:styleId="1735" w:customStyle="1">
    <w:name w:val="font12"/>
    <w:basedOn w:val="811"/>
    <w:uiPriority w:val="0"/>
    <w:qFormat/>
    <w:pPr>
      <w:jc w:val="left"/>
      <w:spacing w:before="100" w:beforeAutospacing="1" w:after="100" w:afterAutospacing="1"/>
      <w:widowControl/>
    </w:pPr>
    <w:rPr>
      <w:rFonts w:eastAsia="Arial Unicode MS"/>
      <w:b/>
      <w:bCs/>
      <w:sz w:val="20"/>
      <w:szCs w:val="20"/>
    </w:rPr>
  </w:style>
  <w:style w:type="paragraph" w:styleId="1736" w:customStyle="1">
    <w:name w:val="xl31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7" w:customStyle="1">
    <w:name w:val="xl6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8" w:customStyle="1">
    <w:name w:val="xl31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xl63"/>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29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附录标识"/>
    <w:basedOn w:val="1633"/>
    <w:uiPriority w:val="0"/>
    <w:qFormat/>
    <w:pPr>
      <w:ind w:left="780" w:hanging="360"/>
      <w:spacing w:after="200"/>
      <w:tabs>
        <w:tab w:val="left" w:pos="780" w:leader="none"/>
        <w:tab w:val="left" w:pos="6405" w:leader="none"/>
      </w:tabs>
    </w:pPr>
    <w:rPr>
      <w:sz w:val="21"/>
    </w:rPr>
  </w:style>
  <w:style w:type="paragraph" w:styleId="1742" w:customStyle="1">
    <w:name w:val="xl34"/>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3" w:customStyle="1">
    <w:name w:val="xl22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正文文本1"/>
    <w:basedOn w:val="811"/>
    <w:uiPriority w:val="0"/>
    <w:qFormat/>
    <w:pPr>
      <w:jc w:val="left"/>
      <w:spacing w:after="120" w:line="288" w:lineRule="auto"/>
      <w:widowControl/>
    </w:pPr>
    <w:rPr>
      <w:rFonts w:ascii="Verdana" w:hAnsi="Verdana"/>
      <w:sz w:val="24"/>
      <w:szCs w:val="20"/>
      <w:lang w:eastAsia="en-US"/>
    </w:rPr>
  </w:style>
  <w:style w:type="paragraph" w:styleId="1745" w:customStyle="1">
    <w:name w:val="font5"/>
    <w:basedOn w:val="811"/>
    <w:uiPriority w:val="0"/>
    <w:qFormat/>
    <w:pPr>
      <w:jc w:val="left"/>
      <w:spacing w:before="100" w:beforeAutospacing="1" w:after="100" w:afterAutospacing="1"/>
      <w:widowControl/>
    </w:pPr>
    <w:rPr>
      <w:rFonts w:ascii="Tahoma" w:hAnsi="Tahoma" w:eastAsia="Arial Unicode MS" w:cs="Tahoma"/>
      <w:sz w:val="20"/>
      <w:szCs w:val="20"/>
    </w:rPr>
  </w:style>
  <w:style w:type="paragraph" w:styleId="1746" w:customStyle="1">
    <w:name w:val="xl190"/>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72"/>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8" w:customStyle="1">
    <w:name w:val="_Style 5"/>
    <w:basedOn w:val="811"/>
    <w:uiPriority w:val="34"/>
    <w:qFormat/>
  </w:style>
  <w:style w:type="paragraph" w:styleId="1749" w:customStyle="1">
    <w:name w:val="xl21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font6"/>
    <w:basedOn w:val="81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51" w:customStyle="1">
    <w:name w:val="xl300"/>
    <w:basedOn w:val="81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2" w:customStyle="1">
    <w:name w:val="样式1111"/>
    <w:basedOn w:val="811"/>
    <w:uiPriority w:val="0"/>
    <w:qFormat/>
    <w:pPr>
      <w:ind w:firstLine="200"/>
      <w:jc w:val="left"/>
      <w:spacing w:line="360" w:lineRule="auto"/>
    </w:pPr>
    <w:rPr>
      <w:sz w:val="24"/>
    </w:rPr>
  </w:style>
  <w:style w:type="paragraph" w:styleId="1753" w:customStyle="1">
    <w:name w:val="xl75"/>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4" w:customStyle="1">
    <w:name w:val="xl31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5" w:customStyle="1">
    <w:name w:val="xl24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36"/>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TOC 标题2"/>
    <w:basedOn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8" w:customStyle="1">
    <w:name w:val="样式 样式 标题 3H3Heading 3 - oldh3sect1.2.3BOD 0level_3PIM 3Leve... +..."/>
    <w:basedOn w:val="811"/>
    <w:uiPriority w:val="0"/>
    <w:qFormat/>
    <w:pPr>
      <w:ind w:left="709" w:hanging="709"/>
      <w:spacing w:line="300" w:lineRule="auto"/>
      <w:tabs>
        <w:tab w:val="left" w:pos="709" w:leader="none"/>
      </w:tabs>
    </w:pPr>
  </w:style>
  <w:style w:type="paragraph" w:styleId="1759" w:customStyle="1">
    <w:name w:val="Char11"/>
    <w:basedOn w:val="811"/>
    <w:uiPriority w:val="0"/>
    <w:qFormat/>
    <w:rPr>
      <w:rFonts w:ascii="Tahoma" w:hAnsi="Tahoma"/>
      <w:sz w:val="24"/>
      <w:szCs w:val="20"/>
    </w:rPr>
  </w:style>
  <w:style w:type="paragraph" w:styleId="1760" w:customStyle="1">
    <w:name w:val="xl174"/>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20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我的表格文字"/>
    <w:basedOn w:val="811"/>
    <w:uiPriority w:val="0"/>
    <w:qFormat/>
    <w:pPr>
      <w:jc w:val="left"/>
      <w:widowControl/>
    </w:pPr>
    <w:rPr>
      <w:rFonts w:ascii="Arial" w:hAnsi="Arial" w:cs="Microsoft Sans Serif"/>
      <w:sz w:val="24"/>
      <w:szCs w:val="18"/>
    </w:rPr>
  </w:style>
  <w:style w:type="paragraph" w:styleId="1763" w:customStyle="1">
    <w:name w:val="xl24"/>
    <w:basedOn w:val="81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4" w:customStyle="1">
    <w:name w:val="正文文本 22"/>
    <w:basedOn w:val="811"/>
    <w:uiPriority w:val="0"/>
    <w:qFormat/>
    <w:pPr>
      <w:spacing w:after="120" w:line="480" w:lineRule="auto"/>
    </w:pPr>
  </w:style>
  <w:style w:type="paragraph" w:styleId="1765" w:customStyle="1">
    <w:name w:val="xl3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6" w:customStyle="1">
    <w:name w:val="xl29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96"/>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8" w:customStyle="1">
    <w:name w:val="附录二级条标题"/>
    <w:basedOn w:val="1598"/>
    <w:uiPriority w:val="0"/>
    <w:qFormat/>
    <w:pPr>
      <w:ind w:left="1779" w:hanging="1069"/>
      <w:outlineLvl w:val="3"/>
    </w:pPr>
  </w:style>
  <w:style w:type="paragraph" w:styleId="1769" w:customStyle="1">
    <w:name w:val="xl60"/>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70" w:customStyle="1">
    <w:name w:val="xl18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FA正文+标号"/>
    <w:basedOn w:val="81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72" w:customStyle="1">
    <w:name w:val="xl69"/>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3" w:customStyle="1">
    <w:name w:val="xl15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附录三级条标题"/>
    <w:basedOn w:val="1768"/>
    <w:uiPriority w:val="0"/>
    <w:qFormat/>
    <w:pPr>
      <w:ind w:left="851" w:hanging="851"/>
      <w:outlineLvl w:val="4"/>
    </w:pPr>
  </w:style>
  <w:style w:type="paragraph" w:styleId="1775" w:customStyle="1">
    <w:name w:val="xl29"/>
    <w:basedOn w:val="811"/>
    <w:uiPriority w:val="0"/>
    <w:qFormat/>
    <w:pPr>
      <w:jc w:val="left"/>
      <w:spacing w:before="100" w:beforeAutospacing="1" w:after="100" w:afterAutospacing="1"/>
      <w:widowControl/>
    </w:pPr>
    <w:rPr>
      <w:rFonts w:ascii="Tahoma" w:hAnsi="Tahoma" w:eastAsia="Arial Unicode MS" w:cs="Tahoma"/>
      <w:sz w:val="16"/>
      <w:szCs w:val="16"/>
    </w:rPr>
  </w:style>
  <w:style w:type="paragraph" w:styleId="1776" w:customStyle="1">
    <w:name w:val="文档结构图2"/>
    <w:basedOn w:val="811"/>
    <w:uiPriority w:val="0"/>
    <w:qFormat/>
    <w:rPr>
      <w:rFonts w:ascii="宋体"/>
      <w:sz w:val="18"/>
      <w:szCs w:val="18"/>
    </w:rPr>
  </w:style>
  <w:style w:type="paragraph" w:styleId="1777" w:customStyle="1">
    <w:name w:val="xl59"/>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8" w:customStyle="1">
    <w:name w:val="xl206"/>
    <w:basedOn w:val="81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9" w:customStyle="1">
    <w:name w:val="xl32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0" w:customStyle="1">
    <w:name w:val="xl3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81" w:customStyle="1">
    <w:name w:val="附录四级条标题"/>
    <w:basedOn w:val="1774"/>
    <w:uiPriority w:val="0"/>
    <w:qFormat/>
    <w:pPr>
      <w:ind w:left="992" w:hanging="992"/>
      <w:outlineLvl w:val="5"/>
    </w:pPr>
  </w:style>
  <w:style w:type="paragraph" w:styleId="1782" w:customStyle="1">
    <w:name w:val="font8"/>
    <w:basedOn w:val="811"/>
    <w:uiPriority w:val="0"/>
    <w:qFormat/>
    <w:pPr>
      <w:jc w:val="left"/>
      <w:spacing w:before="100" w:beforeAutospacing="1" w:after="100" w:afterAutospacing="1"/>
      <w:widowControl/>
    </w:pPr>
    <w:rPr>
      <w:rFonts w:hint="eastAsia" w:ascii="宋体" w:hAnsi="宋体"/>
      <w:color w:val="000000"/>
      <w:sz w:val="20"/>
      <w:szCs w:val="20"/>
    </w:rPr>
  </w:style>
  <w:style w:type="paragraph" w:styleId="1783" w:customStyle="1">
    <w:name w:val="xl18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8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正文符号编号"/>
    <w:basedOn w:val="811"/>
    <w:uiPriority w:val="0"/>
    <w:qFormat/>
    <w:pPr>
      <w:ind w:left="1395" w:hanging="600"/>
      <w:spacing w:line="360" w:lineRule="auto"/>
      <w:tabs>
        <w:tab w:val="left" w:pos="1395" w:leader="none"/>
      </w:tabs>
    </w:pPr>
    <w:rPr>
      <w:sz w:val="24"/>
      <w:szCs w:val="20"/>
    </w:rPr>
  </w:style>
  <w:style w:type="paragraph" w:styleId="1786" w:customStyle="1">
    <w:name w:val="xl31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25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 + 四号"/>
    <w:basedOn w:val="811"/>
    <w:uiPriority w:val="0"/>
    <w:qFormat/>
    <w:pPr>
      <w:spacing w:line="480" w:lineRule="exact"/>
    </w:pPr>
    <w:rPr>
      <w:sz w:val="28"/>
      <w:szCs w:val="20"/>
    </w:rPr>
  </w:style>
  <w:style w:type="paragraph" w:styleId="1789" w:customStyle="1">
    <w:name w:val="xl15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Char1 Char Char Char"/>
    <w:basedOn w:val="811"/>
    <w:uiPriority w:val="99"/>
    <w:qFormat/>
    <w:rPr>
      <w:rFonts w:ascii="Tahoma" w:hAnsi="Tahoma"/>
      <w:sz w:val="24"/>
      <w:szCs w:val="20"/>
    </w:rPr>
  </w:style>
  <w:style w:type="paragraph" w:styleId="1791" w:customStyle="1">
    <w:name w:val="xl51"/>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92" w:customStyle="1">
    <w:name w:val="xl295"/>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附录五级条标题"/>
    <w:basedOn w:val="1781"/>
    <w:uiPriority w:val="0"/>
    <w:qFormat/>
    <w:pPr>
      <w:ind w:left="2940" w:hanging="420"/>
      <w:tabs>
        <w:tab w:val="left" w:pos="780" w:leader="none"/>
        <w:tab w:val="left" w:pos="1800" w:leader="none"/>
      </w:tabs>
      <w:outlineLvl w:val="6"/>
    </w:pPr>
  </w:style>
  <w:style w:type="paragraph" w:styleId="1794" w:customStyle="1">
    <w:name w:val="font11"/>
    <w:basedOn w:val="811"/>
    <w:uiPriority w:val="0"/>
    <w:qFormat/>
    <w:pPr>
      <w:jc w:val="left"/>
      <w:spacing w:before="100" w:beforeAutospacing="1" w:after="100" w:afterAutospacing="1"/>
      <w:widowControl/>
    </w:pPr>
    <w:rPr>
      <w:rFonts w:hint="eastAsia" w:ascii="宋体" w:hAnsi="宋体"/>
      <w:sz w:val="20"/>
      <w:szCs w:val="20"/>
    </w:rPr>
  </w:style>
  <w:style w:type="paragraph" w:styleId="1795" w:customStyle="1">
    <w:name w:val="xl173"/>
    <w:basedOn w:val="81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正文首行缩进1"/>
    <w:basedOn w:val="811"/>
    <w:uiPriority w:val="0"/>
    <w:qFormat/>
    <w:pPr>
      <w:ind w:firstLine="420"/>
      <w:spacing w:line="360" w:lineRule="auto"/>
    </w:pPr>
    <w:rPr>
      <w:rFonts w:ascii="Arial" w:hAnsi="Arial"/>
      <w:sz w:val="20"/>
      <w:szCs w:val="21"/>
    </w:rPr>
  </w:style>
  <w:style w:type="paragraph" w:styleId="1797" w:customStyle="1">
    <w:name w:val="图表目录1"/>
    <w:basedOn w:val="850"/>
    <w:uiPriority w:val="0"/>
    <w:qFormat/>
    <w:pPr>
      <w:jc w:val="center"/>
      <w:spacing w:after="120" w:line="360" w:lineRule="auto"/>
    </w:pPr>
    <w:rPr>
      <w:rFonts w:ascii="楷体"/>
      <w:sz w:val="28"/>
    </w:rPr>
  </w:style>
  <w:style w:type="paragraph" w:styleId="1798" w:customStyle="1">
    <w:name w:val="xl29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9" w:customStyle="1">
    <w:name w:val="xl25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46"/>
    <w:basedOn w:val="811"/>
    <w:uiPriority w:val="0"/>
    <w:qFormat/>
    <w:pPr>
      <w:jc w:val="left"/>
      <w:spacing w:before="100" w:beforeAutospacing="1" w:after="100" w:afterAutospacing="1"/>
      <w:widowControl/>
    </w:pPr>
    <w:rPr>
      <w:rFonts w:ascii="Arial Unicode MS" w:hAnsi="Arial Unicode MS" w:eastAsia="Arial Unicode MS"/>
      <w:sz w:val="24"/>
    </w:rPr>
  </w:style>
  <w:style w:type="paragraph" w:styleId="1801" w:customStyle="1">
    <w:name w:val="xl71"/>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02" w:customStyle="1">
    <w:name w:val="xl22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1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表格1"/>
    <w:basedOn w:val="811"/>
    <w:uiPriority w:val="0"/>
    <w:qFormat/>
    <w:rPr>
      <w:rFonts w:ascii="宋体"/>
      <w:szCs w:val="21"/>
    </w:rPr>
  </w:style>
  <w:style w:type="paragraph" w:styleId="1805" w:customStyle="1">
    <w:name w:val="TOC 51"/>
    <w:basedOn w:val="811"/>
    <w:uiPriority w:val="39"/>
    <w:qFormat/>
    <w:pPr>
      <w:ind w:left="1680"/>
    </w:pPr>
    <w:rPr>
      <w:rFonts w:ascii="Calibri" w:hAnsi="Calibri"/>
      <w:szCs w:val="22"/>
    </w:rPr>
  </w:style>
  <w:style w:type="paragraph" w:styleId="1806" w:customStyle="1">
    <w:name w:val="xl17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Style Heading 3H31.1.1标题 3Level 3 Headlevel_3PIM 3h3sect1.2...."/>
    <w:basedOn w:val="814"/>
    <w:uiPriority w:val="0"/>
    <w:qFormat/>
    <w:pPr>
      <w:ind w:left="720" w:hanging="720"/>
      <w:spacing w:before="120" w:after="120" w:line="360" w:lineRule="auto"/>
    </w:pPr>
    <w:rPr>
      <w:rFonts w:eastAsia="黑体"/>
      <w:bCs/>
      <w:sz w:val="24"/>
    </w:rPr>
  </w:style>
  <w:style w:type="paragraph" w:styleId="1808" w:customStyle="1">
    <w:name w:val="xl25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26"/>
    <w:basedOn w:val="81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0" w:customStyle="1">
    <w:name w:val="xl30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812" w:customStyle="1">
    <w:name w:val="Char1"/>
    <w:basedOn w:val="811"/>
    <w:uiPriority w:val="0"/>
    <w:qFormat/>
    <w:pPr>
      <w:ind w:left="840" w:hanging="420"/>
      <w:tabs>
        <w:tab w:val="left" w:pos="840" w:leader="none"/>
      </w:tabs>
    </w:pPr>
    <w:rPr>
      <w:sz w:val="24"/>
    </w:rPr>
  </w:style>
  <w:style w:type="paragraph" w:styleId="1813" w:customStyle="1">
    <w:name w:val="xl25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font14"/>
    <w:basedOn w:val="811"/>
    <w:uiPriority w:val="0"/>
    <w:qFormat/>
    <w:pPr>
      <w:jc w:val="left"/>
      <w:spacing w:before="100" w:beforeAutospacing="1" w:after="100" w:afterAutospacing="1"/>
      <w:widowControl/>
    </w:pPr>
    <w:rPr>
      <w:rFonts w:ascii="宋体" w:hAnsi="宋体" w:cs="宋体"/>
      <w:sz w:val="20"/>
      <w:szCs w:val="20"/>
    </w:rPr>
  </w:style>
  <w:style w:type="paragraph" w:styleId="1815" w:customStyle="1">
    <w:name w:val="font7"/>
    <w:basedOn w:val="811"/>
    <w:uiPriority w:val="0"/>
    <w:qFormat/>
    <w:pPr>
      <w:jc w:val="left"/>
      <w:spacing w:before="100" w:beforeAutospacing="1" w:after="100" w:afterAutospacing="1"/>
      <w:widowControl/>
    </w:pPr>
    <w:rPr>
      <w:rFonts w:eastAsia="Arial Unicode MS"/>
      <w:b/>
      <w:bCs/>
      <w:color w:val="000000"/>
      <w:sz w:val="20"/>
      <w:szCs w:val="20"/>
    </w:rPr>
  </w:style>
  <w:style w:type="paragraph" w:styleId="1816" w:customStyle="1">
    <w:name w:val="xl22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23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TOC 81"/>
    <w:basedOn w:val="811"/>
    <w:uiPriority w:val="39"/>
    <w:qFormat/>
    <w:pPr>
      <w:ind w:left="2940"/>
    </w:pPr>
    <w:rPr>
      <w:rFonts w:ascii="Calibri" w:hAnsi="Calibri"/>
      <w:szCs w:val="22"/>
    </w:rPr>
  </w:style>
  <w:style w:type="paragraph" w:styleId="1819" w:customStyle="1">
    <w:name w:val="xl29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标准标志"/>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821" w:customStyle="1">
    <w:name w:val="xl45"/>
    <w:basedOn w:val="811"/>
    <w:uiPriority w:val="0"/>
    <w:qFormat/>
    <w:pPr>
      <w:jc w:val="left"/>
      <w:spacing w:before="100" w:beforeAutospacing="1" w:after="100" w:afterAutospacing="1"/>
      <w:widowControl/>
    </w:pPr>
    <w:rPr>
      <w:rFonts w:hint="eastAsia" w:ascii="黑体" w:hAnsi="Arial Unicode MS" w:eastAsia="黑体"/>
      <w:b/>
      <w:bCs/>
      <w:sz w:val="24"/>
    </w:rPr>
  </w:style>
  <w:style w:type="paragraph" w:styleId="1822" w:customStyle="1">
    <w:name w:val="xl198"/>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824" w:customStyle="1">
    <w:name w:val="xl15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TOC 标题1"/>
    <w:basedOn w:val="8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6" w:customStyle="1">
    <w:name w:val="标准称谓"/>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827" w:customStyle="1">
    <w:name w:val="xl170"/>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文本块2"/>
    <w:basedOn w:val="811"/>
    <w:uiPriority w:val="0"/>
    <w:qFormat/>
    <w:pPr>
      <w:ind w:left="630" w:right="630"/>
      <w:jc w:val="center"/>
    </w:pPr>
    <w:rPr>
      <w:rFonts w:ascii="宋体"/>
      <w:b/>
      <w:sz w:val="32"/>
    </w:rPr>
  </w:style>
  <w:style w:type="paragraph" w:styleId="1829" w:customStyle="1">
    <w:name w:val="正文格式"/>
    <w:basedOn w:val="811"/>
    <w:uiPriority w:val="0"/>
    <w:qFormat/>
    <w:pPr>
      <w:ind w:firstLine="482"/>
      <w:spacing w:line="400" w:lineRule="exact"/>
      <w:widowControl/>
    </w:pPr>
    <w:rPr>
      <w:rFonts w:ascii="Arial" w:hAnsi="Arial" w:eastAsia="新宋体"/>
      <w:sz w:val="24"/>
      <w:szCs w:val="20"/>
    </w:rPr>
  </w:style>
  <w:style w:type="paragraph" w:styleId="1830" w:customStyle="1">
    <w:name w:val="xl191"/>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9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TOC 41"/>
    <w:basedOn w:val="811"/>
    <w:uiPriority w:val="39"/>
    <w:qFormat/>
    <w:pPr>
      <w:ind w:left="1260"/>
    </w:pPr>
    <w:rPr>
      <w:rFonts w:ascii="Calibri" w:hAnsi="Calibri"/>
      <w:szCs w:val="22"/>
    </w:rPr>
  </w:style>
  <w:style w:type="paragraph" w:styleId="1833" w:customStyle="1">
    <w:name w:val="xl26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目次、标准名称标题"/>
    <w:basedOn w:val="1633"/>
    <w:uiPriority w:val="0"/>
    <w:qFormat/>
    <w:pPr>
      <w:spacing w:line="460" w:lineRule="exact"/>
    </w:pPr>
  </w:style>
  <w:style w:type="paragraph" w:styleId="1835" w:customStyle="1">
    <w:name w:val="xl6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6" w:customStyle="1">
    <w:name w:val="xl16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8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段 Char"/>
    <w:uiPriority w:val="0"/>
    <w:qFormat/>
    <w:pPr>
      <w:ind w:firstLine="200"/>
      <w:jc w:val="both"/>
    </w:pPr>
    <w:rPr>
      <w:rFonts w:hint="default" w:ascii="宋体" w:hAnsi="Times New Roman" w:eastAsia="宋体" w:cs="Times New Roman"/>
      <w:sz w:val="21"/>
    </w:rPr>
  </w:style>
  <w:style w:type="paragraph" w:styleId="1839" w:customStyle="1">
    <w:name w:val="xl49"/>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40" w:customStyle="1">
    <w:name w:val="xl298"/>
    <w:basedOn w:val="81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22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普通正文"/>
    <w:basedOn w:val="811"/>
    <w:uiPriority w:val="0"/>
    <w:qFormat/>
    <w:pPr>
      <w:ind w:firstLine="480"/>
      <w:jc w:val="left"/>
      <w:spacing w:before="120" w:after="120" w:line="360" w:lineRule="auto"/>
    </w:pPr>
    <w:rPr>
      <w:rFonts w:ascii="Arial" w:hAnsi="Arial"/>
      <w:sz w:val="24"/>
    </w:rPr>
  </w:style>
  <w:style w:type="paragraph" w:styleId="1843" w:customStyle="1">
    <w:name w:val="TOC 61"/>
    <w:basedOn w:val="811"/>
    <w:uiPriority w:val="39"/>
    <w:qFormat/>
    <w:pPr>
      <w:ind w:left="2100"/>
    </w:pPr>
    <w:rPr>
      <w:rFonts w:ascii="Calibri" w:hAnsi="Calibri"/>
      <w:szCs w:val="22"/>
    </w:rPr>
  </w:style>
  <w:style w:type="paragraph" w:styleId="1844" w:customStyle="1">
    <w:name w:val="xl23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标准书脚_偶数页"/>
    <w:uiPriority w:val="0"/>
    <w:qFormat/>
    <w:pPr>
      <w:spacing w:before="120"/>
    </w:pPr>
    <w:rPr>
      <w:rFonts w:hint="default" w:ascii="Times New Roman" w:hAnsi="Times New Roman" w:eastAsia="宋体" w:cs="Times New Roman"/>
      <w:sz w:val="18"/>
    </w:rPr>
  </w:style>
  <w:style w:type="paragraph" w:styleId="1846" w:customStyle="1">
    <w:name w:val="样式 标题 2市检方案标题2第一层条h22章标题节标题第一章 标题 2Heading 2 HiddenHead..."/>
    <w:basedOn w:val="813"/>
    <w:uiPriority w:val="0"/>
    <w:qFormat/>
    <w:pPr>
      <w:jc w:val="left"/>
      <w:spacing w:before="120" w:after="120" w:line="264" w:lineRule="auto"/>
    </w:pPr>
    <w:rPr>
      <w:rFonts w:ascii="楷体_GB2312" w:hAnsi="楷体" w:cs="宋体"/>
      <w:color w:val="000000"/>
      <w:sz w:val="28"/>
      <w:szCs w:val="28"/>
    </w:rPr>
  </w:style>
  <w:style w:type="paragraph" w:styleId="1847" w:customStyle="1">
    <w:name w:val="xl28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Item List in Table"/>
    <w:basedOn w:val="81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9" w:customStyle="1">
    <w:name w:val="Char Char1"/>
    <w:basedOn w:val="811"/>
    <w:uiPriority w:val="99"/>
    <w:semiHidden/>
    <w:qFormat/>
    <w:pPr>
      <w:jc w:val="left"/>
      <w:spacing w:after="160" w:line="240" w:lineRule="exact"/>
      <w:widowControl/>
    </w:pPr>
    <w:rPr>
      <w:rFonts w:ascii="Verdana" w:hAnsi="Verdana"/>
      <w:sz w:val="20"/>
      <w:lang w:eastAsia="en-US"/>
    </w:rPr>
  </w:style>
  <w:style w:type="paragraph" w:styleId="1850" w:customStyle="1">
    <w:name w:val="xl66"/>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51" w:customStyle="1">
    <w:name w:val="日期2"/>
    <w:basedOn w:val="811"/>
    <w:uiPriority w:val="0"/>
    <w:qFormat/>
    <w:pPr>
      <w:ind w:left="100"/>
    </w:pPr>
    <w:rPr>
      <w:rFonts w:ascii="仿宋_GB2312" w:eastAsia="仿宋_GB2312"/>
      <w:b/>
      <w:sz w:val="36"/>
    </w:rPr>
  </w:style>
  <w:style w:type="paragraph" w:styleId="1852" w:customStyle="1">
    <w:name w:val="xl33"/>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3" w:customStyle="1">
    <w:name w:val="xl20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27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样式4 Char"/>
    <w:basedOn w:val="811"/>
    <w:uiPriority w:val="0"/>
    <w:qFormat/>
    <w:pPr>
      <w:ind w:firstLine="480"/>
      <w:jc w:val="left"/>
      <w:spacing w:line="360" w:lineRule="auto"/>
      <w:widowControl/>
    </w:pPr>
    <w:rPr>
      <w:color w:val="000000"/>
      <w:sz w:val="24"/>
    </w:rPr>
  </w:style>
  <w:style w:type="paragraph" w:styleId="1856" w:customStyle="1">
    <w:name w:val="xl5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7" w:customStyle="1">
    <w:name w:val="xl20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31"/>
    <w:basedOn w:val="811"/>
    <w:uiPriority w:val="0"/>
    <w:qFormat/>
    <w:pPr>
      <w:jc w:val="left"/>
      <w:spacing w:before="100" w:beforeAutospacing="1" w:after="100" w:afterAutospacing="1"/>
      <w:widowControl/>
    </w:pPr>
    <w:rPr>
      <w:rFonts w:ascii="Tahoma" w:hAnsi="Tahoma" w:eastAsia="Arial Unicode MS" w:cs="Tahoma"/>
      <w:sz w:val="16"/>
      <w:szCs w:val="16"/>
    </w:rPr>
  </w:style>
  <w:style w:type="paragraph" w:styleId="1859" w:customStyle="1">
    <w:name w:val="xl297"/>
    <w:basedOn w:val="81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0" w:customStyle="1">
    <w:name w:val="xl150"/>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225"/>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2" w:customStyle="1">
    <w:name w:val="xl27"/>
    <w:basedOn w:val="811"/>
    <w:uiPriority w:val="0"/>
    <w:qFormat/>
    <w:pPr>
      <w:jc w:val="left"/>
      <w:spacing w:before="100" w:beforeAutospacing="1" w:after="100" w:afterAutospacing="1"/>
      <w:widowControl/>
    </w:pPr>
    <w:rPr>
      <w:rFonts w:ascii="Tahoma" w:hAnsi="Tahoma" w:eastAsia="Arial Unicode MS" w:cs="Tahoma"/>
      <w:sz w:val="16"/>
      <w:szCs w:val="16"/>
    </w:rPr>
  </w:style>
  <w:style w:type="paragraph" w:styleId="1863" w:customStyle="1">
    <w:name w:val="xl26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306"/>
    <w:basedOn w:val="81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标准书眉_偶数页"/>
    <w:basedOn w:val="1866"/>
    <w:uiPriority w:val="0"/>
    <w:qFormat/>
    <w:pPr>
      <w:jc w:val="left"/>
      <w:tabs>
        <w:tab w:val="center" w:pos="4154" w:leader="none"/>
        <w:tab w:val="right" w:pos="8306" w:leader="none"/>
      </w:tabs>
    </w:pPr>
  </w:style>
  <w:style w:type="paragraph" w:styleId="1866" w:customStyle="1">
    <w:name w:val="标准书眉_奇数页"/>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867" w:customStyle="1">
    <w:name w:val="xl55"/>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8" w:customStyle="1">
    <w:name w:val="xl19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5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0" w:customStyle="1">
    <w:name w:val="内容标题"/>
    <w:basedOn w:val="811"/>
    <w:uiPriority w:val="0"/>
    <w:qFormat/>
    <w:pPr>
      <w:shd w:val="clear" w:color="auto" w:fill="000080"/>
    </w:pPr>
    <w:rPr>
      <w:rFonts w:ascii="Tahoma" w:hAnsi="Tahoma"/>
      <w:sz w:val="24"/>
      <w:shd w:val="clear" w:color="auto" w:fill="000080"/>
    </w:rPr>
  </w:style>
  <w:style w:type="paragraph" w:styleId="1871" w:customStyle="1">
    <w:name w:val="xl19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3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样式2"/>
    <w:basedOn w:val="811"/>
    <w:uiPriority w:val="0"/>
    <w:qFormat/>
    <w:pPr>
      <w:ind w:left="624" w:hanging="720"/>
    </w:pPr>
    <w:rPr>
      <w:rFonts w:ascii="黑体" w:eastAsia="黑体"/>
      <w:b/>
      <w:sz w:val="30"/>
    </w:rPr>
  </w:style>
  <w:style w:type="paragraph" w:styleId="1874" w:customStyle="1">
    <w:name w:val="xl16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14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默认段落字体 Para Char Char Char Char Char Char Char"/>
    <w:basedOn w:val="811"/>
    <w:uiPriority w:val="0"/>
    <w:qFormat/>
    <w:pPr>
      <w:ind w:left="200"/>
      <w:jc w:val="left"/>
      <w:spacing w:line="360" w:lineRule="auto"/>
    </w:pPr>
    <w:rPr>
      <w:rFonts w:ascii="宋体" w:hAnsi="宋体"/>
      <w:color w:val="000000"/>
      <w:sz w:val="24"/>
      <w:szCs w:val="20"/>
    </w:rPr>
  </w:style>
  <w:style w:type="paragraph" w:styleId="1877" w:customStyle="1">
    <w:name w:val="xl146"/>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76"/>
    <w:basedOn w:val="81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9" w:customStyle="1">
    <w:name w:val="xl186"/>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表格文字"/>
    <w:basedOn w:val="811"/>
    <w:uiPriority w:val="0"/>
    <w:qFormat/>
    <w:pPr>
      <w:jc w:val="center"/>
      <w:tabs>
        <w:tab w:val="left" w:pos="7740" w:leader="none"/>
      </w:tabs>
    </w:pPr>
    <w:rPr>
      <w:rFonts w:ascii="宋体" w:hAnsi="宋体"/>
      <w:sz w:val="24"/>
      <w:szCs w:val="20"/>
    </w:rPr>
  </w:style>
  <w:style w:type="paragraph" w:styleId="1881" w:customStyle="1">
    <w:name w:val="xl21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96"/>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表格文本"/>
    <w:basedOn w:val="811"/>
    <w:uiPriority w:val="0"/>
    <w:qFormat/>
    <w:pPr>
      <w:jc w:val="left"/>
      <w:tabs>
        <w:tab w:val="decimal" w:pos="0" w:leader="none"/>
      </w:tabs>
    </w:pPr>
    <w:rPr>
      <w:rFonts w:ascii="Arial" w:hAnsi="Arial"/>
      <w:szCs w:val="21"/>
    </w:rPr>
  </w:style>
  <w:style w:type="paragraph" w:styleId="1884" w:customStyle="1">
    <w:name w:val="xl30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5" w:customStyle="1">
    <w:name w:val="Default"/>
    <w:uiPriority w:val="0"/>
    <w:qFormat/>
    <w:pPr>
      <w:widowControl w:val="off"/>
    </w:pPr>
    <w:rPr>
      <w:rFonts w:hint="default" w:ascii="宋体" w:hAnsi="Times New Roman" w:eastAsia="宋体" w:cs="Times New Roman"/>
      <w:color w:val="000000"/>
      <w:sz w:val="24"/>
      <w:szCs w:val="24"/>
    </w:rPr>
  </w:style>
  <w:style w:type="paragraph" w:styleId="1886" w:customStyle="1">
    <w:name w:val="xl17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tabletext"/>
    <w:basedOn w:val="811"/>
    <w:uiPriority w:val="0"/>
    <w:qFormat/>
    <w:pPr>
      <w:jc w:val="left"/>
      <w:spacing w:before="100" w:beforeAutospacing="1" w:after="100" w:afterAutospacing="1" w:line="284" w:lineRule="atLeast"/>
      <w:widowControl/>
    </w:pPr>
    <w:rPr>
      <w:rFonts w:ascii="宋体" w:hAnsi="宋体" w:cs="宋体"/>
      <w:szCs w:val="21"/>
    </w:rPr>
  </w:style>
  <w:style w:type="paragraph" w:styleId="1888" w:customStyle="1">
    <w:name w:val="xl24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Style First line:  2 ch"/>
    <w:basedOn w:val="811"/>
    <w:uiPriority w:val="0"/>
    <w:qFormat/>
    <w:pPr>
      <w:ind w:firstLine="200"/>
      <w:spacing w:line="440" w:lineRule="exact"/>
    </w:pPr>
    <w:rPr>
      <w:sz w:val="24"/>
    </w:rPr>
  </w:style>
  <w:style w:type="paragraph" w:styleId="1890" w:customStyle="1">
    <w:name w:val="xl160"/>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正文４"/>
    <w:basedOn w:val="811"/>
    <w:uiPriority w:val="0"/>
    <w:qFormat/>
    <w:pPr>
      <w:ind w:firstLine="480"/>
      <w:spacing w:line="360" w:lineRule="auto"/>
    </w:pPr>
    <w:rPr>
      <w:sz w:val="24"/>
      <w:szCs w:val="20"/>
    </w:rPr>
  </w:style>
  <w:style w:type="paragraph" w:styleId="1892" w:customStyle="1">
    <w:name w:val="普通(网站)1"/>
    <w:basedOn w:val="811"/>
    <w:uiPriority w:val="0"/>
    <w:qFormat/>
    <w:pPr>
      <w:jc w:val="left"/>
      <w:spacing w:before="100" w:beforeAutospacing="1" w:after="100" w:afterAutospacing="1"/>
      <w:widowControl/>
    </w:pPr>
    <w:rPr>
      <w:rFonts w:ascii="宋体" w:hAnsi="宋体" w:cs="宋体"/>
      <w:color w:val="000000"/>
      <w:sz w:val="24"/>
    </w:rPr>
  </w:style>
  <w:style w:type="paragraph" w:styleId="1893" w:customStyle="1">
    <w:name w:val="图表脚注"/>
    <w:uiPriority w:val="0"/>
    <w:qFormat/>
    <w:pPr>
      <w:ind w:left="300" w:hanging="100"/>
      <w:jc w:val="both"/>
    </w:pPr>
    <w:rPr>
      <w:rFonts w:hint="default" w:ascii="宋体" w:hAnsi="Times New Roman" w:eastAsia="宋体" w:cs="Times New Roman"/>
      <w:sz w:val="18"/>
    </w:rPr>
  </w:style>
  <w:style w:type="paragraph" w:styleId="1894" w:customStyle="1">
    <w:name w:val="列出段落1"/>
    <w:basedOn w:val="811"/>
    <w:uiPriority w:val="0"/>
    <w:qFormat/>
    <w:pPr>
      <w:ind w:firstLine="420"/>
    </w:pPr>
  </w:style>
  <w:style w:type="paragraph" w:styleId="1895" w:customStyle="1">
    <w:name w:val="无标题条"/>
    <w:uiPriority w:val="0"/>
    <w:qFormat/>
    <w:pPr>
      <w:jc w:val="both"/>
    </w:pPr>
    <w:rPr>
      <w:rFonts w:hint="default" w:ascii="Times New Roman" w:hAnsi="Times New Roman" w:eastAsia="宋体" w:cs="Times New Roman"/>
      <w:sz w:val="21"/>
    </w:rPr>
  </w:style>
  <w:style w:type="paragraph" w:styleId="1896" w:customStyle="1">
    <w:name w:val="xl177"/>
    <w:basedOn w:val="81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注示头"/>
    <w:basedOn w:val="811"/>
    <w:uiPriority w:val="0"/>
    <w:qFormat/>
    <w:pPr>
      <w:pBdr>
        <w:top w:val="single" w:color="000000" w:sz="4" w:space="1"/>
      </w:pBdr>
    </w:pPr>
    <w:rPr>
      <w:rFonts w:ascii="Arial" w:hAnsi="Arial" w:eastAsia="黑体"/>
      <w:sz w:val="18"/>
      <w:szCs w:val="20"/>
    </w:rPr>
  </w:style>
  <w:style w:type="paragraph" w:styleId="1898" w:customStyle="1">
    <w:name w:val="xl204"/>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900" w:customStyle="1">
    <w:name w:val="xl25"/>
    <w:basedOn w:val="81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1" w:customStyle="1">
    <w:name w:val="xl23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52"/>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3" w:customStyle="1">
    <w:name w:val="DLP3.4.4"/>
    <w:basedOn w:val="811"/>
    <w:uiPriority w:val="0"/>
    <w:qFormat/>
    <w:pPr>
      <w:ind w:left="1069" w:hanging="709"/>
      <w:keepLines/>
      <w:keepNext/>
      <w:spacing w:before="260" w:after="260" w:line="416" w:lineRule="auto"/>
      <w:tabs>
        <w:tab w:val="left" w:pos="1069" w:leader="none"/>
      </w:tabs>
      <w:outlineLvl w:val="2"/>
    </w:pPr>
    <w:rPr>
      <w:b/>
      <w:sz w:val="30"/>
    </w:rPr>
  </w:style>
  <w:style w:type="paragraph" w:styleId="1904" w:customStyle="1">
    <w:name w:val="标准书脚_奇数页"/>
    <w:uiPriority w:val="0"/>
    <w:qFormat/>
    <w:pPr>
      <w:jc w:val="right"/>
      <w:spacing w:before="120"/>
    </w:pPr>
    <w:rPr>
      <w:rFonts w:hint="default" w:ascii="Times New Roman" w:hAnsi="Times New Roman" w:eastAsia="宋体" w:cs="Times New Roman"/>
      <w:sz w:val="18"/>
    </w:rPr>
  </w:style>
  <w:style w:type="paragraph" w:styleId="1905" w:customStyle="1">
    <w:name w:val="纯文本1"/>
    <w:basedOn w:val="811"/>
    <w:link w:val="2345"/>
    <w:uiPriority w:val="0"/>
    <w:qFormat/>
    <w:rPr>
      <w:rFonts w:ascii="宋体" w:hAnsi="Courier New"/>
      <w:szCs w:val="21"/>
    </w:rPr>
  </w:style>
  <w:style w:type="paragraph" w:styleId="1906" w:customStyle="1">
    <w:name w:val="列出段落2"/>
    <w:basedOn w:val="811"/>
    <w:uiPriority w:val="0"/>
    <w:qFormat/>
    <w:pPr>
      <w:ind w:firstLine="420"/>
    </w:pPr>
    <w:rPr>
      <w:rFonts w:ascii="Calibri" w:hAnsi="Calibri" w:eastAsia="仿宋_GB2312"/>
      <w:sz w:val="24"/>
      <w:szCs w:val="22"/>
    </w:rPr>
  </w:style>
  <w:style w:type="paragraph" w:styleId="1907" w:customStyle="1">
    <w:name w:val="图5"/>
    <w:basedOn w:val="811"/>
    <w:uiPriority w:val="0"/>
    <w:qFormat/>
    <w:pPr>
      <w:jc w:val="center"/>
      <w:spacing w:line="220" w:lineRule="exact"/>
    </w:pPr>
    <w:rPr>
      <w:rFonts w:ascii="仿宋_GB2312" w:eastAsia="仿宋_GB2312"/>
      <w:szCs w:val="20"/>
    </w:rPr>
  </w:style>
  <w:style w:type="paragraph" w:styleId="1908" w:customStyle="1">
    <w:name w:val="无间隔2"/>
    <w:uiPriority w:val="0"/>
    <w:qFormat/>
    <w:pPr>
      <w:jc w:val="both"/>
      <w:widowControl w:val="off"/>
    </w:pPr>
    <w:rPr>
      <w:rFonts w:hint="default" w:ascii="Calibri" w:hAnsi="Calibri" w:eastAsia="宋体" w:cs="黑体"/>
      <w:sz w:val="21"/>
      <w:szCs w:val="22"/>
    </w:rPr>
  </w:style>
  <w:style w:type="paragraph" w:styleId="1909" w:customStyle="1">
    <w:name w:val="xl70"/>
    <w:basedOn w:val="81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0" w:customStyle="1">
    <w:name w:val="xl161"/>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正文缩进2"/>
    <w:basedOn w:val="811"/>
    <w:uiPriority w:val="0"/>
    <w:qFormat/>
    <w:pPr>
      <w:ind w:firstLine="420"/>
    </w:pPr>
    <w:rPr>
      <w:szCs w:val="20"/>
    </w:rPr>
  </w:style>
  <w:style w:type="paragraph" w:styleId="1912" w:customStyle="1">
    <w:name w:val="xl176"/>
    <w:basedOn w:val="81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15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xl15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62"/>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6" w:customStyle="1">
    <w:name w:val="xl23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xl266"/>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Heading 1 前言"/>
    <w:uiPriority w:val="0"/>
    <w:qFormat/>
    <w:pPr>
      <w:jc w:val="center"/>
    </w:pPr>
    <w:rPr>
      <w:rFonts w:hint="default" w:ascii="黑体" w:hAnsi="黑体" w:eastAsia="黑体" w:cs="Times New Roman"/>
      <w:b/>
      <w:bCs/>
      <w:sz w:val="32"/>
    </w:rPr>
  </w:style>
  <w:style w:type="paragraph" w:styleId="1919" w:customStyle="1">
    <w:name w:val="xl28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xl74"/>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21" w:customStyle="1">
    <w:name w:val="列表1"/>
    <w:basedOn w:val="811"/>
    <w:uiPriority w:val="0"/>
    <w:qFormat/>
    <w:pPr>
      <w:ind w:left="200" w:hanging="200"/>
    </w:pPr>
  </w:style>
  <w:style w:type="paragraph" w:styleId="1922" w:customStyle="1">
    <w:name w:val="xl28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268"/>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Char1 Char Char Char11"/>
    <w:basedOn w:val="811"/>
    <w:uiPriority w:val="0"/>
    <w:qFormat/>
    <w:rPr>
      <w:rFonts w:ascii="Tahoma" w:hAnsi="Tahoma"/>
      <w:sz w:val="24"/>
      <w:szCs w:val="20"/>
    </w:rPr>
  </w:style>
  <w:style w:type="paragraph" w:styleId="1925" w:customStyle="1">
    <w:name w:val="xl308"/>
    <w:basedOn w:val="81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6" w:customStyle="1">
    <w:name w:val="日期1"/>
    <w:basedOn w:val="811"/>
    <w:uiPriority w:val="0"/>
    <w:qFormat/>
    <w:pPr>
      <w:jc w:val="right"/>
      <w:spacing w:line="312" w:lineRule="atLeast"/>
    </w:pPr>
    <w:rPr>
      <w:rFonts w:ascii="黑体" w:eastAsia="黑体"/>
      <w:b/>
      <w:sz w:val="32"/>
      <w:szCs w:val="20"/>
    </w:rPr>
  </w:style>
  <w:style w:type="paragraph" w:styleId="1927" w:customStyle="1">
    <w:name w:val="xl317"/>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Char"/>
    <w:basedOn w:val="811"/>
    <w:uiPriority w:val="99"/>
    <w:qFormat/>
    <w:pPr>
      <w:spacing w:line="360" w:lineRule="auto"/>
    </w:pPr>
    <w:rPr>
      <w:sz w:val="24"/>
      <w:szCs w:val="20"/>
    </w:rPr>
  </w:style>
  <w:style w:type="paragraph" w:styleId="1929" w:customStyle="1">
    <w:name w:val="文档结构图1"/>
    <w:basedOn w:val="811"/>
    <w:uiPriority w:val="0"/>
    <w:qFormat/>
    <w:rPr>
      <w:rFonts w:ascii="宋体"/>
      <w:sz w:val="18"/>
      <w:szCs w:val="18"/>
    </w:rPr>
  </w:style>
  <w:style w:type="paragraph" w:styleId="1930" w:customStyle="1">
    <w:name w:val="表格正文"/>
    <w:basedOn w:val="811"/>
    <w:uiPriority w:val="0"/>
    <w:qFormat/>
    <w:pPr>
      <w:jc w:val="center"/>
    </w:pPr>
    <w:rPr>
      <w:rFonts w:eastAsia="仿宋_GB2312"/>
    </w:rPr>
  </w:style>
  <w:style w:type="paragraph" w:styleId="1931" w:customStyle="1">
    <w:name w:val="xl54"/>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32" w:customStyle="1">
    <w:name w:val="xl205"/>
    <w:basedOn w:val="81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3" w:customStyle="1">
    <w:name w:val="xl305"/>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4" w:customStyle="1">
    <w:name w:val="Birdseed"/>
    <w:basedOn w:val="811"/>
    <w:uiPriority w:val="0"/>
    <w:qFormat/>
    <w:pPr>
      <w:jc w:val="left"/>
      <w:widowControl/>
    </w:pPr>
    <w:rPr>
      <w:rFonts w:ascii="Palatino Linotype" w:hAnsi="Palatino Linotype"/>
      <w:sz w:val="18"/>
      <w:szCs w:val="20"/>
    </w:rPr>
  </w:style>
  <w:style w:type="paragraph" w:styleId="1935" w:customStyle="1">
    <w:name w:val="TOC 91"/>
    <w:basedOn w:val="811"/>
    <w:uiPriority w:val="39"/>
    <w:qFormat/>
    <w:pPr>
      <w:ind w:left="3360"/>
    </w:pPr>
    <w:rPr>
      <w:rFonts w:ascii="Calibri" w:hAnsi="Calibri"/>
      <w:szCs w:val="22"/>
    </w:rPr>
  </w:style>
  <w:style w:type="paragraph" w:styleId="1936" w:customStyle="1">
    <w:name w:val="xl24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65"/>
    <w:basedOn w:val="81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8" w:customStyle="1">
    <w:name w:val="xl15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正文--表格内正文"/>
    <w:basedOn w:val="811"/>
    <w:uiPriority w:val="0"/>
    <w:qFormat/>
    <w:pPr>
      <w:jc w:val="center"/>
      <w:spacing w:line="0" w:lineRule="atLeast"/>
    </w:pPr>
    <w:rPr>
      <w:rFonts w:ascii="宋体" w:hAnsi="宋体"/>
      <w:sz w:val="24"/>
    </w:rPr>
  </w:style>
  <w:style w:type="paragraph" w:styleId="1940" w:customStyle="1">
    <w:name w:val="xl26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样式 行距: 1.5 倍行距"/>
    <w:basedOn w:val="811"/>
    <w:uiPriority w:val="0"/>
    <w:qFormat/>
    <w:pPr>
      <w:spacing w:line="360" w:lineRule="auto"/>
    </w:pPr>
    <w:rPr>
      <w:rFonts w:ascii="宋体" w:hAnsi="宋体"/>
      <w:bCs/>
      <w:sz w:val="28"/>
      <w:szCs w:val="20"/>
    </w:rPr>
  </w:style>
  <w:style w:type="paragraph" w:styleId="1942" w:customStyle="1">
    <w:name w:val="正文首行缩进2"/>
    <w:basedOn w:val="811"/>
    <w:uiPriority w:val="0"/>
    <w:qFormat/>
    <w:pPr>
      <w:ind w:firstLine="420"/>
      <w:spacing w:line="360" w:lineRule="auto"/>
    </w:pPr>
    <w:rPr>
      <w:rFonts w:ascii="Arial" w:hAnsi="Arial"/>
      <w:sz w:val="20"/>
      <w:szCs w:val="21"/>
    </w:rPr>
  </w:style>
  <w:style w:type="paragraph" w:styleId="1943" w:customStyle="1">
    <w:name w:val="Table Paragraph"/>
    <w:basedOn w:val="811"/>
    <w:uiPriority w:val="0"/>
    <w:qFormat/>
    <w:pPr>
      <w:jc w:val="left"/>
    </w:pPr>
    <w:rPr>
      <w:rFonts w:ascii="Calibri" w:hAnsi="Calibri" w:cs="黑体"/>
      <w:sz w:val="22"/>
      <w:szCs w:val="22"/>
      <w:lang w:eastAsia="en-US"/>
    </w:rPr>
  </w:style>
  <w:style w:type="paragraph" w:styleId="1944" w:customStyle="1">
    <w:name w:val="列出段落4"/>
    <w:basedOn w:val="811"/>
    <w:uiPriority w:val="0"/>
    <w:qFormat/>
    <w:pPr>
      <w:ind w:firstLine="420"/>
    </w:pPr>
    <w:rPr>
      <w:rFonts w:ascii="Calibri" w:hAnsi="Calibri"/>
      <w:szCs w:val="22"/>
    </w:rPr>
  </w:style>
  <w:style w:type="paragraph" w:styleId="1945" w:customStyle="1">
    <w:name w:val="其他发布部门"/>
    <w:basedOn w:val="1946"/>
    <w:uiPriority w:val="0"/>
    <w:qFormat/>
    <w:pPr>
      <w:spacing w:line="0" w:lineRule="atLeast"/>
      <w:framePr w:wrap="around"/>
    </w:pPr>
    <w:rPr>
      <w:rFonts w:ascii="黑体" w:eastAsia="黑体"/>
      <w:b w:val="0"/>
    </w:rPr>
  </w:style>
  <w:style w:type="paragraph" w:styleId="1946" w:customStyle="1">
    <w:name w:val="发布部门"/>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947" w:customStyle="1">
    <w:name w:val="xl103"/>
    <w:basedOn w:val="81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8" w:customStyle="1">
    <w:name w:val="二级无标题条"/>
    <w:basedOn w:val="811"/>
    <w:uiPriority w:val="0"/>
    <w:qFormat/>
    <w:pPr>
      <w:ind w:hanging="420"/>
    </w:pPr>
  </w:style>
  <w:style w:type="paragraph" w:styleId="1949" w:customStyle="1">
    <w:name w:val="表格文字1"/>
    <w:basedOn w:val="811"/>
    <w:uiPriority w:val="0"/>
    <w:qFormat/>
    <w:pPr>
      <w:jc w:val="center"/>
    </w:pPr>
    <w:rPr>
      <w:rFonts w:ascii="宋体" w:hAnsi="宋体"/>
      <w:szCs w:val="21"/>
      <w:shd w:val="clear" w:color="auto" w:fill="ffffff"/>
    </w:rPr>
  </w:style>
  <w:style w:type="paragraph" w:styleId="1950" w:customStyle="1">
    <w:name w:val="xl16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31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正文文本缩进2"/>
    <w:basedOn w:val="811"/>
    <w:uiPriority w:val="0"/>
    <w:qFormat/>
    <w:pPr>
      <w:ind w:firstLine="645"/>
    </w:pPr>
    <w:rPr>
      <w:rFonts w:ascii="楷体_GB2312" w:eastAsia="楷体_GB2312"/>
      <w:sz w:val="32"/>
      <w:szCs w:val="20"/>
    </w:rPr>
  </w:style>
  <w:style w:type="paragraph" w:styleId="1953" w:customStyle="1">
    <w:name w:val="xl22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955" w:customStyle="1">
    <w:name w:val="xl311"/>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14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一级无标题条"/>
    <w:basedOn w:val="811"/>
    <w:uiPriority w:val="0"/>
    <w:qFormat/>
    <w:pPr>
      <w:ind w:left="3420" w:hanging="420"/>
    </w:pPr>
  </w:style>
  <w:style w:type="paragraph" w:styleId="1958" w:customStyle="1">
    <w:name w:val="xl27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_Style 6"/>
    <w:basedOn w:val="811"/>
    <w:uiPriority w:val="34"/>
    <w:qFormat/>
    <w:pPr>
      <w:ind w:firstLine="420"/>
    </w:pPr>
  </w:style>
  <w:style w:type="paragraph" w:styleId="1960" w:customStyle="1">
    <w:name w:val="列出段落12"/>
    <w:basedOn w:val="811"/>
    <w:uiPriority w:val="0"/>
    <w:qFormat/>
    <w:pPr>
      <w:ind w:firstLine="420"/>
    </w:pPr>
  </w:style>
  <w:style w:type="paragraph" w:styleId="1961" w:customStyle="1">
    <w:name w:val="样式 首行缩进:  0 字符"/>
    <w:basedOn w:val="811"/>
    <w:uiPriority w:val="0"/>
    <w:qFormat/>
    <w:pPr>
      <w:ind w:firstLine="200"/>
      <w:spacing w:line="360" w:lineRule="auto"/>
    </w:pPr>
    <w:rPr>
      <w:rFonts w:cs="宋体"/>
      <w:sz w:val="24"/>
      <w:szCs w:val="20"/>
    </w:rPr>
  </w:style>
  <w:style w:type="paragraph" w:styleId="1962" w:customStyle="1">
    <w:name w:val="xl137"/>
    <w:basedOn w:val="81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63" w:customStyle="1">
    <w:name w:val="xl105"/>
    <w:basedOn w:val="81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4" w:customStyle="1">
    <w:name w:val="xl178"/>
    <w:basedOn w:val="81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39"/>
    <w:basedOn w:val="81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66" w:customStyle="1">
    <w:name w:val="xl10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7" w:customStyle="1">
    <w:name w:val="正文段"/>
    <w:basedOn w:val="811"/>
    <w:uiPriority w:val="0"/>
    <w:qFormat/>
    <w:pPr>
      <w:ind w:firstLine="454"/>
      <w:spacing w:after="240" w:line="360" w:lineRule="atLeast"/>
      <w:widowControl/>
    </w:pPr>
    <w:rPr>
      <w:rFonts w:ascii="宋体"/>
      <w:sz w:val="24"/>
      <w:szCs w:val="20"/>
    </w:rPr>
  </w:style>
  <w:style w:type="paragraph" w:styleId="1968" w:customStyle="1">
    <w:name w:val="xl224"/>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40"/>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0" w:customStyle="1">
    <w:name w:val="xl108"/>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文档正文"/>
    <w:basedOn w:val="811"/>
    <w:uiPriority w:val="99"/>
    <w:qFormat/>
    <w:pPr>
      <w:ind w:firstLine="567"/>
      <w:spacing w:line="312" w:lineRule="atLeast"/>
    </w:pPr>
    <w:rPr>
      <w:rFonts w:ascii="长城仿宋" w:eastAsia="长城仿宋"/>
      <w:sz w:val="28"/>
      <w:szCs w:val="20"/>
    </w:rPr>
  </w:style>
  <w:style w:type="paragraph" w:styleId="1972" w:customStyle="1">
    <w:name w:val="Char Char 字元 字元 字元 Char Char Char Char"/>
    <w:basedOn w:val="811"/>
    <w:uiPriority w:val="99"/>
    <w:unhideWhenUsed/>
    <w:qFormat/>
    <w:pPr>
      <w:spacing w:line="360" w:lineRule="auto"/>
    </w:pPr>
    <w:rPr>
      <w:rFonts w:hint="eastAsia"/>
    </w:rPr>
  </w:style>
  <w:style w:type="paragraph" w:styleId="1973" w:customStyle="1">
    <w:name w:val="xl21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41"/>
    <w:basedOn w:val="81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5" w:customStyle="1">
    <w:name w:val="xl109"/>
    <w:basedOn w:val="81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6" w:customStyle="1">
    <w:name w:val="xl7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7" w:customStyle="1">
    <w:name w:val="xl111"/>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79"/>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112"/>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80"/>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13"/>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81"/>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3" w:customStyle="1">
    <w:name w:val="xl208"/>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技术方案正文样式"/>
    <w:basedOn w:val="811"/>
    <w:uiPriority w:val="0"/>
    <w:qFormat/>
    <w:pPr>
      <w:ind w:firstLine="480"/>
      <w:spacing w:line="400" w:lineRule="exact"/>
    </w:pPr>
    <w:rPr>
      <w:rFonts w:ascii="宋体" w:hAnsi="宋体" w:cs="宋体"/>
      <w:sz w:val="24"/>
      <w:szCs w:val="21"/>
    </w:rPr>
  </w:style>
  <w:style w:type="paragraph" w:styleId="1985" w:customStyle="1">
    <w:name w:val="xl114"/>
    <w:basedOn w:val="81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86" w:customStyle="1">
    <w:name w:val="xl82"/>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7" w:customStyle="1">
    <w:name w:val="xl231"/>
    <w:basedOn w:val="81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8" w:customStyle="1">
    <w:name w:val="xl115"/>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83"/>
    <w:basedOn w:val="81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0" w:customStyle="1">
    <w:name w:val="xl24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16"/>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84"/>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3" w:customStyle="1">
    <w:name w:val="xl23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xl11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5" w:customStyle="1">
    <w:name w:val="xl85"/>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6" w:customStyle="1">
    <w:name w:val="xl185"/>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Char Char2 Char"/>
    <w:basedOn w:val="811"/>
    <w:uiPriority w:val="0"/>
    <w:qFormat/>
    <w:pPr>
      <w:ind w:left="390" w:hanging="390"/>
      <w:keepLines/>
      <w:keepNext/>
      <w:pageBreakBefore/>
      <w:tabs>
        <w:tab w:val="left" w:pos="390" w:leader="none"/>
      </w:tabs>
    </w:pPr>
    <w:rPr>
      <w:szCs w:val="20"/>
    </w:rPr>
  </w:style>
  <w:style w:type="paragraph" w:styleId="1998" w:customStyle="1">
    <w:name w:val="xl118"/>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8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0" w:customStyle="1">
    <w:name w:val="xl275"/>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19"/>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87"/>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3" w:customStyle="1">
    <w:name w:val="xl21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样式 首行缩进:  2.25 字符"/>
    <w:basedOn w:val="811"/>
    <w:uiPriority w:val="0"/>
    <w:qFormat/>
    <w:pPr>
      <w:ind w:firstLine="225"/>
      <w:spacing w:line="360" w:lineRule="auto"/>
    </w:pPr>
    <w:rPr>
      <w:rFonts w:cs="宋体"/>
      <w:sz w:val="24"/>
      <w:szCs w:val="20"/>
    </w:rPr>
  </w:style>
  <w:style w:type="paragraph" w:styleId="2005" w:customStyle="1">
    <w:name w:val="xl120"/>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88"/>
    <w:basedOn w:val="81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7" w:customStyle="1">
    <w:name w:val="xl25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xl121"/>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9" w:customStyle="1">
    <w:name w:val="xl89"/>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一级标题"/>
    <w:basedOn w:val="812"/>
    <w:uiPriority w:val="0"/>
    <w:qFormat/>
    <w:pPr>
      <w:jc w:val="center"/>
      <w:keepNext w:val="0"/>
      <w:spacing w:line="360" w:lineRule="auto"/>
    </w:pPr>
    <w:rPr>
      <w:rFonts w:ascii="宋体" w:hAnsi="宋体" w:eastAsia="宋体"/>
      <w:b/>
      <w:sz w:val="32"/>
      <w:szCs w:val="28"/>
    </w:rPr>
  </w:style>
  <w:style w:type="paragraph" w:styleId="2011" w:customStyle="1">
    <w:name w:val="xl122"/>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90"/>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3" w:customStyle="1">
    <w:name w:val="二级标题"/>
    <w:basedOn w:val="81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4" w:customStyle="1">
    <w:name w:val="xl123"/>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91"/>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04-标书-标题4"/>
    <w:basedOn w:val="81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7" w:customStyle="1">
    <w:name w:val="xl124"/>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92"/>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9" w:customStyle="1">
    <w:name w:val="xl125"/>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0" w:customStyle="1">
    <w:name w:val="xl9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126"/>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2" w:customStyle="1">
    <w:name w:val="xl94"/>
    <w:basedOn w:val="81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3" w:customStyle="1">
    <w:name w:val="xl12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4" w:customStyle="1">
    <w:name w:val="xl9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5" w:customStyle="1">
    <w:name w:val="xl128"/>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96"/>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129"/>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xl9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缺省文本"/>
    <w:basedOn w:val="811"/>
    <w:uiPriority w:val="0"/>
    <w:qFormat/>
    <w:pPr>
      <w:ind w:firstLine="200"/>
      <w:jc w:val="left"/>
      <w:spacing w:line="360" w:lineRule="auto"/>
    </w:pPr>
    <w:rPr>
      <w:sz w:val="24"/>
    </w:rPr>
  </w:style>
  <w:style w:type="paragraph" w:styleId="2030" w:customStyle="1">
    <w:name w:val="xl130"/>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1" w:customStyle="1">
    <w:name w:val="xl9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reader-word-layer"/>
    <w:basedOn w:val="811"/>
    <w:uiPriority w:val="0"/>
    <w:qFormat/>
    <w:pPr>
      <w:jc w:val="left"/>
      <w:spacing w:before="100" w:beforeAutospacing="1" w:after="100" w:afterAutospacing="1"/>
      <w:widowControl/>
    </w:pPr>
    <w:rPr>
      <w:rFonts w:ascii="宋体" w:hAnsi="宋体" w:cs="宋体"/>
      <w:sz w:val="24"/>
    </w:rPr>
  </w:style>
  <w:style w:type="paragraph" w:styleId="2033" w:customStyle="1">
    <w:name w:val="xl131"/>
    <w:basedOn w:val="811"/>
    <w:uiPriority w:val="0"/>
    <w:qFormat/>
    <w:pPr>
      <w:jc w:val="left"/>
      <w:spacing w:before="100" w:beforeAutospacing="1" w:after="100" w:afterAutospacing="1"/>
      <w:widowControl/>
    </w:pPr>
    <w:rPr>
      <w:rFonts w:ascii="宋体" w:hAnsi="宋体" w:cs="宋体"/>
      <w:sz w:val="24"/>
    </w:rPr>
  </w:style>
  <w:style w:type="paragraph" w:styleId="2034" w:customStyle="1">
    <w:name w:val="xl99"/>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13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100"/>
    <w:basedOn w:val="81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7" w:customStyle="1">
    <w:name w:val="xl133"/>
    <w:basedOn w:val="81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8" w:customStyle="1">
    <w:name w:val="xl101"/>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正文 首行缩进:  2 字符 Char"/>
    <w:basedOn w:val="811"/>
    <w:uiPriority w:val="0"/>
    <w:qFormat/>
    <w:pPr>
      <w:ind w:firstLine="480"/>
      <w:spacing w:line="360" w:lineRule="auto"/>
    </w:pPr>
    <w:rPr>
      <w:rFonts w:cs="宋体"/>
      <w:sz w:val="24"/>
      <w:szCs w:val="20"/>
    </w:rPr>
  </w:style>
  <w:style w:type="paragraph" w:styleId="2040" w:customStyle="1">
    <w:name w:val="xl134"/>
    <w:basedOn w:val="81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1" w:customStyle="1">
    <w:name w:val="xl102"/>
    <w:basedOn w:val="81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2" w:customStyle="1">
    <w:name w:val="xl136"/>
    <w:basedOn w:val="81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3" w:customStyle="1">
    <w:name w:val="xl104"/>
    <w:basedOn w:val="81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4" w:customStyle="1">
    <w:name w:val="xl24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138"/>
    <w:basedOn w:val="81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6" w:customStyle="1">
    <w:name w:val="xl106"/>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7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_Style 1"/>
    <w:basedOn w:val="811"/>
    <w:uiPriority w:val="99"/>
    <w:qFormat/>
    <w:pPr>
      <w:ind w:firstLine="420"/>
      <w:jc w:val="left"/>
      <w:spacing w:line="400" w:lineRule="exact"/>
    </w:pPr>
    <w:rPr>
      <w:rFonts w:ascii="Calibri" w:hAnsi="Calibri" w:eastAsia="仿宋_GB2312"/>
      <w:sz w:val="24"/>
      <w:szCs w:val="22"/>
    </w:rPr>
  </w:style>
  <w:style w:type="paragraph" w:styleId="2049" w:customStyle="1">
    <w:name w:val="xl110"/>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xl28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1" w:customStyle="1">
    <w:name w:val="xl135"/>
    <w:basedOn w:val="81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2" w:customStyle="1">
    <w:name w:val="xl18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中等深浅网格 21"/>
    <w:uiPriority w:val="0"/>
    <w:qFormat/>
    <w:pPr>
      <w:jc w:val="both"/>
      <w:widowControl w:val="off"/>
    </w:pPr>
    <w:rPr>
      <w:rFonts w:hint="default" w:ascii="Calibri" w:hAnsi="Calibri" w:eastAsia="宋体" w:cs="Times New Roman"/>
      <w:sz w:val="21"/>
      <w:szCs w:val="22"/>
    </w:rPr>
  </w:style>
  <w:style w:type="paragraph" w:styleId="2054" w:customStyle="1">
    <w:name w:val="表头"/>
    <w:basedOn w:val="811"/>
    <w:uiPriority w:val="0"/>
    <w:qFormat/>
    <w:pPr>
      <w:jc w:val="center"/>
      <w:spacing w:line="360" w:lineRule="auto"/>
    </w:pPr>
    <w:rPr>
      <w:rFonts w:ascii="Calibri" w:hAnsi="Calibri" w:cs="宋体"/>
      <w:b/>
      <w:bCs/>
      <w:color w:val="000000"/>
      <w:szCs w:val="20"/>
    </w:rPr>
  </w:style>
  <w:style w:type="paragraph" w:styleId="2055" w:customStyle="1">
    <w:name w:val="样式 标题 2标题 2 Char Char子子系统子系统1子系统2子系统3子系统4子系统11子系统21子系统..."/>
    <w:basedOn w:val="813"/>
    <w:uiPriority w:val="0"/>
    <w:qFormat/>
    <w:pPr>
      <w:ind w:left="786" w:hanging="360"/>
      <w:jc w:val="both"/>
      <w:spacing w:before="0" w:after="0" w:line="240" w:lineRule="auto"/>
      <w:tabs>
        <w:tab w:val="left" w:pos="360" w:leader="none"/>
      </w:tabs>
    </w:pPr>
    <w:rPr>
      <w:rFonts w:ascii="Arial" w:eastAsia="黑体"/>
      <w:sz w:val="30"/>
    </w:rPr>
  </w:style>
  <w:style w:type="paragraph" w:styleId="2056" w:customStyle="1">
    <w:name w:val="居中图片"/>
    <w:basedOn w:val="811"/>
    <w:uiPriority w:val="0"/>
    <w:qFormat/>
    <w:pPr>
      <w:jc w:val="center"/>
    </w:pPr>
    <w:rPr>
      <w:rFonts w:ascii="Calibri" w:hAnsi="Calibri" w:eastAsia="仿宋"/>
      <w:sz w:val="28"/>
      <w:szCs w:val="21"/>
    </w:rPr>
  </w:style>
  <w:style w:type="paragraph" w:styleId="2057" w:customStyle="1">
    <w:name w:val="01-标书-标题1"/>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05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05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060" w:customStyle="1">
    <w:name w:val="xl304"/>
    <w:basedOn w:val="81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1" w:customStyle="1">
    <w:name w:val="正文文本缩进 32"/>
    <w:basedOn w:val="811"/>
    <w:uiPriority w:val="0"/>
    <w:qFormat/>
    <w:pPr>
      <w:ind w:left="520" w:firstLine="425"/>
      <w:jc w:val="center"/>
    </w:pPr>
    <w:rPr>
      <w:rFonts w:ascii="方正行楷简体" w:hAnsi="Arial" w:eastAsia="方正行楷简体"/>
      <w:sz w:val="36"/>
      <w:szCs w:val="20"/>
    </w:rPr>
  </w:style>
  <w:style w:type="paragraph" w:styleId="2062" w:customStyle="1">
    <w:name w:val="xl202"/>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正文文本缩进 21"/>
    <w:basedOn w:val="811"/>
    <w:uiPriority w:val="0"/>
    <w:qFormat/>
    <w:pPr>
      <w:ind w:firstLine="560"/>
      <w:spacing w:line="520" w:lineRule="exact"/>
    </w:pPr>
    <w:rPr>
      <w:rFonts w:ascii="楷体_GB2312" w:eastAsia="楷体_GB2312"/>
      <w:sz w:val="28"/>
      <w:szCs w:val="28"/>
    </w:rPr>
  </w:style>
  <w:style w:type="paragraph" w:styleId="2064" w:customStyle="1">
    <w:name w:val="Char Char3 Char Char Char Char"/>
    <w:basedOn w:val="811"/>
    <w:uiPriority w:val="0"/>
    <w:qFormat/>
    <w:pPr>
      <w:jc w:val="left"/>
      <w:spacing w:after="160" w:line="240" w:lineRule="exact"/>
      <w:widowControl/>
    </w:pPr>
    <w:rPr>
      <w:rFonts w:ascii="Verdana" w:hAnsi="Verdana"/>
      <w:sz w:val="20"/>
      <w:szCs w:val="20"/>
      <w:lang w:eastAsia="en-US"/>
    </w:rPr>
  </w:style>
  <w:style w:type="paragraph" w:styleId="2065" w:customStyle="1">
    <w:name w:val="目录标题"/>
    <w:uiPriority w:val="0"/>
    <w:qFormat/>
    <w:pPr>
      <w:jc w:val="center"/>
      <w:spacing w:before="240" w:after="120"/>
    </w:pPr>
    <w:rPr>
      <w:rFonts w:hint="default" w:ascii="Calibri" w:hAnsi="Calibri" w:eastAsia="华文新魏" w:cs="Times New Roman"/>
      <w:sz w:val="44"/>
      <w:szCs w:val="24"/>
    </w:rPr>
  </w:style>
  <w:style w:type="paragraph" w:styleId="2066" w:customStyle="1">
    <w:name w:val="xl16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封面标准代替信息"/>
    <w:basedOn w:val="1691"/>
    <w:uiPriority w:val="0"/>
    <w:qFormat/>
    <w:pPr>
      <w:spacing w:before="57"/>
      <w:framePr w:wrap="around"/>
    </w:pPr>
    <w:rPr>
      <w:rFonts w:ascii="宋体"/>
      <w:sz w:val="21"/>
    </w:rPr>
  </w:style>
  <w:style w:type="paragraph" w:styleId="2068" w:customStyle="1">
    <w:name w:val="xl24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70" w:customStyle="1">
    <w:name w:val="xl25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181"/>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xl29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样式 小四 首行缩进:  0.74 厘米"/>
    <w:basedOn w:val="811"/>
    <w:uiPriority w:val="0"/>
    <w:qFormat/>
    <w:pPr>
      <w:ind w:firstLine="420"/>
      <w:spacing w:line="360" w:lineRule="auto"/>
    </w:pPr>
    <w:rPr>
      <w:rFonts w:cs="宋体"/>
      <w:sz w:val="24"/>
      <w:szCs w:val="20"/>
    </w:rPr>
  </w:style>
  <w:style w:type="paragraph" w:styleId="2074" w:customStyle="1">
    <w:name w:val="正文文本缩进 22"/>
    <w:basedOn w:val="811"/>
    <w:uiPriority w:val="0"/>
    <w:qFormat/>
    <w:pPr>
      <w:ind w:firstLine="560"/>
      <w:spacing w:line="520" w:lineRule="exact"/>
    </w:pPr>
    <w:rPr>
      <w:rFonts w:ascii="楷体_GB2312" w:eastAsia="楷体_GB2312"/>
      <w:sz w:val="28"/>
      <w:szCs w:val="28"/>
    </w:rPr>
  </w:style>
  <w:style w:type="paragraph" w:styleId="2075" w:customStyle="1">
    <w:name w:val="xl26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正文文本缩进 31"/>
    <w:basedOn w:val="811"/>
    <w:uiPriority w:val="0"/>
    <w:qFormat/>
    <w:pPr>
      <w:ind w:left="520" w:firstLine="425"/>
      <w:jc w:val="center"/>
    </w:pPr>
    <w:rPr>
      <w:rFonts w:ascii="方正行楷简体" w:hAnsi="Arial" w:eastAsia="方正行楷简体"/>
      <w:sz w:val="36"/>
      <w:szCs w:val="20"/>
    </w:rPr>
  </w:style>
  <w:style w:type="paragraph" w:styleId="2077" w:customStyle="1">
    <w:name w:val="DLP正文"/>
    <w:basedOn w:val="811"/>
    <w:uiPriority w:val="0"/>
    <w:qFormat/>
    <w:pPr>
      <w:ind w:firstLine="473"/>
    </w:pPr>
    <w:rPr>
      <w:rFonts w:hAnsi="宋体"/>
      <w:szCs w:val="22"/>
    </w:rPr>
  </w:style>
  <w:style w:type="paragraph" w:styleId="2078" w:customStyle="1">
    <w:name w:val="xl14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xl14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81" w:customStyle="1">
    <w:name w:val="xl294"/>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25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3" w:customStyle="1">
    <w:name w:val="正文图标题"/>
    <w:uiPriority w:val="0"/>
    <w:qFormat/>
    <w:pPr>
      <w:jc w:val="center"/>
    </w:pPr>
    <w:rPr>
      <w:rFonts w:hint="default" w:ascii="黑体" w:hAnsi="Times New Roman" w:eastAsia="黑体" w:cs="Times New Roman"/>
      <w:sz w:val="21"/>
    </w:rPr>
  </w:style>
  <w:style w:type="paragraph" w:styleId="2084" w:customStyle="1">
    <w:name w:val="文本块1"/>
    <w:basedOn w:val="811"/>
    <w:uiPriority w:val="0"/>
    <w:qFormat/>
    <w:pPr>
      <w:ind w:left="630" w:right="630"/>
      <w:jc w:val="center"/>
    </w:pPr>
    <w:rPr>
      <w:rFonts w:ascii="宋体"/>
      <w:b/>
      <w:sz w:val="32"/>
    </w:rPr>
  </w:style>
  <w:style w:type="paragraph" w:styleId="2085" w:customStyle="1">
    <w:name w:val="xl27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6" w:customStyle="1">
    <w:name w:val="xl26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7" w:customStyle="1">
    <w:name w:val="xl243"/>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229"/>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_Style 2"/>
    <w:basedOn w:val="811"/>
    <w:uiPriority w:val="34"/>
    <w:qFormat/>
    <w:pPr>
      <w:ind w:firstLine="420"/>
    </w:pPr>
    <w:rPr>
      <w:rFonts w:ascii="Calibri" w:hAnsi="Calibri"/>
      <w:szCs w:val="22"/>
    </w:rPr>
  </w:style>
  <w:style w:type="paragraph" w:styleId="2090" w:customStyle="1">
    <w:name w:val="xl31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1" w:customStyle="1">
    <w:name w:val="li_正文"/>
    <w:basedOn w:val="811"/>
    <w:uiPriority w:val="0"/>
    <w:qFormat/>
    <w:pPr>
      <w:ind w:firstLine="560"/>
      <w:spacing w:line="360" w:lineRule="auto"/>
    </w:pPr>
    <w:rPr>
      <w:rFonts w:ascii="仿宋_GB2312" w:eastAsia="仿宋_GB2312"/>
      <w:sz w:val="28"/>
      <w:szCs w:val="28"/>
    </w:rPr>
  </w:style>
  <w:style w:type="paragraph" w:styleId="2092" w:customStyle="1">
    <w:name w:val="xl209"/>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274"/>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272"/>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5" w:customStyle="1">
    <w:name w:val="附录表标题"/>
    <w:uiPriority w:val="0"/>
    <w:qFormat/>
    <w:pPr>
      <w:jc w:val="center"/>
    </w:pPr>
    <w:rPr>
      <w:rFonts w:hint="default" w:ascii="黑体" w:hAnsi="Times New Roman" w:eastAsia="黑体" w:cs="Times New Roman"/>
      <w:sz w:val="21"/>
    </w:rPr>
  </w:style>
  <w:style w:type="paragraph" w:styleId="2096" w:customStyle="1">
    <w:name w:val="xl148"/>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155"/>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xl210"/>
    <w:basedOn w:val="81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9" w:customStyle="1">
    <w:name w:val="正文缩进1"/>
    <w:basedOn w:val="811"/>
    <w:uiPriority w:val="0"/>
    <w:qFormat/>
    <w:pPr>
      <w:ind w:firstLine="420"/>
    </w:pPr>
    <w:rPr>
      <w:szCs w:val="20"/>
    </w:rPr>
  </w:style>
  <w:style w:type="paragraph" w:styleId="2100" w:customStyle="1">
    <w:name w:val="xl278"/>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TOC 标题12"/>
    <w:basedOn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02" w:customStyle="1">
    <w:name w:val="xl143"/>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xl314"/>
    <w:basedOn w:val="81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04" w:customStyle="1">
    <w:name w:val="Char Char Char"/>
    <w:basedOn w:val="811"/>
    <w:uiPriority w:val="0"/>
    <w:qFormat/>
    <w:pPr>
      <w:ind w:hanging="425"/>
      <w:keepNext/>
      <w:spacing w:before="80" w:after="80"/>
      <w:widowControl/>
      <w:tabs>
        <w:tab w:val="left" w:pos="425" w:leader="none"/>
      </w:tabs>
    </w:pPr>
    <w:rPr>
      <w:rFonts w:ascii="Arial" w:hAnsi="Arial" w:cs="Arial"/>
      <w:sz w:val="20"/>
      <w:szCs w:val="20"/>
    </w:rPr>
  </w:style>
  <w:style w:type="paragraph" w:styleId="2105" w:customStyle="1">
    <w:name w:val="xl230"/>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四号正文"/>
    <w:basedOn w:val="811"/>
    <w:uiPriority w:val="0"/>
    <w:qFormat/>
    <w:pPr>
      <w:ind w:firstLine="560"/>
      <w:spacing w:line="360" w:lineRule="auto"/>
    </w:pPr>
    <w:rPr>
      <w:sz w:val="28"/>
      <w:szCs w:val="28"/>
    </w:rPr>
  </w:style>
  <w:style w:type="paragraph" w:styleId="2107" w:customStyle="1">
    <w:name w:val="标题1"/>
    <w:basedOn w:val="81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8" w:customStyle="1">
    <w:name w:val="五号字体"/>
    <w:basedOn w:val="811"/>
    <w:uiPriority w:val="0"/>
    <w:qFormat/>
    <w:pPr>
      <w:jc w:val="center"/>
    </w:pPr>
  </w:style>
  <w:style w:type="paragraph" w:styleId="2109" w:customStyle="1">
    <w:name w:val="字母编号列项（一级）"/>
    <w:uiPriority w:val="0"/>
    <w:qFormat/>
    <w:pPr>
      <w:ind w:left="840" w:hanging="420"/>
      <w:jc w:val="both"/>
    </w:pPr>
    <w:rPr>
      <w:rFonts w:hint="default" w:ascii="宋体" w:hAnsi="Times New Roman" w:eastAsia="宋体" w:cs="Times New Roman"/>
      <w:sz w:val="21"/>
    </w:rPr>
  </w:style>
  <w:style w:type="paragraph" w:styleId="2110" w:customStyle="1">
    <w:name w:val="msonormal"/>
    <w:basedOn w:val="811"/>
    <w:uiPriority w:val="0"/>
    <w:qFormat/>
    <w:pPr>
      <w:jc w:val="left"/>
      <w:spacing w:before="100" w:beforeAutospacing="1" w:after="100" w:afterAutospacing="1" w:line="360" w:lineRule="auto"/>
      <w:widowControl/>
    </w:pPr>
    <w:rPr>
      <w:rFonts w:ascii="宋体" w:hAnsi="宋体" w:cs="宋体"/>
      <w:sz w:val="24"/>
    </w:rPr>
  </w:style>
  <w:style w:type="paragraph" w:styleId="2111" w:customStyle="1">
    <w:name w:val="简单回函地址"/>
    <w:basedOn w:val="811"/>
    <w:uiPriority w:val="0"/>
    <w:qFormat/>
    <w:pPr>
      <w:tabs>
        <w:tab w:val="left" w:pos="1140" w:leader="none"/>
      </w:tabs>
    </w:pPr>
  </w:style>
  <w:style w:type="paragraph" w:styleId="2112" w:customStyle="1">
    <w:name w:val="TOC 标题111"/>
    <w:basedOn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13" w:customStyle="1">
    <w:name w:val="Char Char111"/>
    <w:basedOn w:val="811"/>
    <w:uiPriority w:val="99"/>
    <w:semiHidden/>
    <w:qFormat/>
    <w:pPr>
      <w:jc w:val="left"/>
      <w:spacing w:after="160" w:line="240" w:lineRule="exact"/>
      <w:widowControl/>
    </w:pPr>
    <w:rPr>
      <w:rFonts w:ascii="Verdana" w:hAnsi="Verdana"/>
      <w:sz w:val="20"/>
      <w:lang w:eastAsia="en-US"/>
    </w:rPr>
  </w:style>
  <w:style w:type="paragraph" w:styleId="2114" w:customStyle="1">
    <w:name w:val="TOC 71"/>
    <w:basedOn w:val="811"/>
    <w:uiPriority w:val="39"/>
    <w:qFormat/>
    <w:pPr>
      <w:ind w:left="2520"/>
    </w:pPr>
    <w:rPr>
      <w:rFonts w:ascii="Calibri" w:hAnsi="Calibri"/>
      <w:szCs w:val="22"/>
    </w:rPr>
  </w:style>
  <w:style w:type="paragraph" w:styleId="2115" w:customStyle="1">
    <w:name w:val="paragraphindent"/>
    <w:basedOn w:val="811"/>
    <w:uiPriority w:val="0"/>
    <w:qFormat/>
    <w:pPr>
      <w:ind w:firstLine="480"/>
      <w:jc w:val="left"/>
      <w:spacing w:before="100" w:beforeAutospacing="1" w:after="100" w:afterAutospacing="1"/>
      <w:widowControl/>
    </w:pPr>
    <w:rPr>
      <w:rFonts w:ascii="宋体" w:hAnsi="宋体" w:cs="宋体"/>
      <w:sz w:val="24"/>
    </w:rPr>
  </w:style>
  <w:style w:type="paragraph" w:styleId="2116" w:customStyle="1">
    <w:name w:val="助手文本"/>
    <w:basedOn w:val="811"/>
    <w:uiPriority w:val="0"/>
    <w:qFormat/>
    <w:pPr>
      <w:ind w:left="14" w:firstLine="434"/>
      <w:spacing w:line="360" w:lineRule="auto"/>
    </w:pPr>
    <w:rPr>
      <w:rFonts w:ascii="楷体_GB2312" w:eastAsia="楷体_GB2312"/>
      <w:sz w:val="24"/>
      <w:szCs w:val="20"/>
      <w:u w:val="single"/>
    </w:rPr>
  </w:style>
  <w:style w:type="paragraph" w:styleId="2117" w:customStyle="1">
    <w:name w:val="正文无缩进"/>
    <w:basedOn w:val="811"/>
    <w:uiPriority w:val="0"/>
    <w:qFormat/>
    <w:pPr>
      <w:jc w:val="center"/>
      <w:spacing w:line="300" w:lineRule="auto"/>
    </w:pPr>
    <w:rPr>
      <w:rFonts w:ascii="宋体" w:hAnsi="宋体"/>
      <w:sz w:val="24"/>
    </w:rPr>
  </w:style>
  <w:style w:type="paragraph" w:styleId="2118" w:customStyle="1">
    <w:name w:val="Char Char1 Char Char Char Char Char Char"/>
    <w:basedOn w:val="811"/>
    <w:uiPriority w:val="0"/>
    <w:qFormat/>
    <w:pPr>
      <w:jc w:val="left"/>
      <w:spacing w:after="160" w:line="240" w:lineRule="exact"/>
      <w:widowControl/>
    </w:pPr>
    <w:rPr>
      <w:rFonts w:ascii="Verdana" w:hAnsi="Verdana" w:eastAsia="仿宋_GB2312"/>
      <w:sz w:val="24"/>
      <w:szCs w:val="20"/>
      <w:lang w:eastAsia="en-US"/>
    </w:rPr>
  </w:style>
  <w:style w:type="paragraph" w:styleId="2119" w:customStyle="1">
    <w:name w:val="È±Ê¡ÎÄ±¾"/>
    <w:basedOn w:val="811"/>
    <w:uiPriority w:val="0"/>
    <w:qFormat/>
    <w:pPr>
      <w:jc w:val="left"/>
      <w:widowControl/>
    </w:pPr>
    <w:rPr>
      <w:sz w:val="24"/>
      <w:szCs w:val="20"/>
    </w:rPr>
  </w:style>
  <w:style w:type="paragraph" w:styleId="2120" w:customStyle="1">
    <w:name w:val="14_black"/>
    <w:basedOn w:val="811"/>
    <w:uiPriority w:val="0"/>
    <w:qFormat/>
    <w:pPr>
      <w:jc w:val="left"/>
      <w:spacing w:before="100" w:beforeAutospacing="1" w:after="100" w:afterAutospacing="1"/>
      <w:widowControl/>
    </w:pPr>
    <w:rPr>
      <w:rFonts w:ascii="宋体" w:hAnsi="宋体" w:cs="宋体"/>
      <w:color w:val="000000"/>
      <w:sz w:val="23"/>
      <w:szCs w:val="23"/>
    </w:rPr>
  </w:style>
  <w:style w:type="paragraph" w:styleId="2121" w:customStyle="1">
    <w:name w:val="Char Char Char Char"/>
    <w:basedOn w:val="833"/>
    <w:uiPriority w:val="0"/>
    <w:qFormat/>
    <w:pPr>
      <w:ind w:firstLine="454"/>
      <w:jc w:val="left"/>
      <w:shd w:val="clear" w:color="auto" w:fill="000080"/>
      <w:widowControl/>
    </w:pPr>
    <w:rPr>
      <w:rFonts w:ascii="Tahoma" w:hAnsi="Tahoma" w:cs="宋体"/>
      <w:sz w:val="21"/>
      <w:szCs w:val="20"/>
    </w:rPr>
  </w:style>
  <w:style w:type="paragraph" w:styleId="2122"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123" w:customStyle="1">
    <w:name w:val="目次、索引正文"/>
    <w:uiPriority w:val="0"/>
    <w:qFormat/>
    <w:pPr>
      <w:jc w:val="both"/>
      <w:spacing w:line="320" w:lineRule="exact"/>
    </w:pPr>
    <w:rPr>
      <w:rFonts w:hint="default" w:ascii="宋体" w:hAnsi="Times New Roman" w:eastAsia="宋体" w:cs="Times New Roman"/>
      <w:sz w:val="21"/>
    </w:rPr>
  </w:style>
  <w:style w:type="paragraph" w:styleId="2124" w:customStyle="1">
    <w:name w:val="其他标准称谓"/>
    <w:uiPriority w:val="0"/>
    <w:qFormat/>
    <w:pPr>
      <w:jc w:val="both"/>
      <w:spacing w:line="0" w:lineRule="atLeast"/>
    </w:pPr>
    <w:rPr>
      <w:rFonts w:hint="default" w:ascii="黑体" w:hAnsi="宋体" w:eastAsia="黑体" w:cs="Times New Roman"/>
      <w:sz w:val="52"/>
    </w:rPr>
  </w:style>
  <w:style w:type="paragraph" w:styleId="2125" w:customStyle="1">
    <w:name w:val="四级无标题条"/>
    <w:basedOn w:val="811"/>
    <w:uiPriority w:val="0"/>
    <w:qFormat/>
    <w:pPr>
      <w:ind w:left="2520" w:hanging="420"/>
    </w:pPr>
  </w:style>
  <w:style w:type="paragraph" w:styleId="2126" w:customStyle="1">
    <w:name w:val="五级无标题条"/>
    <w:basedOn w:val="811"/>
    <w:uiPriority w:val="0"/>
    <w:qFormat/>
    <w:pPr>
      <w:ind w:left="2940" w:hanging="420"/>
    </w:pPr>
  </w:style>
  <w:style w:type="paragraph" w:styleId="2127" w:customStyle="1">
    <w:name w:val="正文表标题"/>
    <w:uiPriority w:val="0"/>
    <w:qFormat/>
    <w:pPr>
      <w:ind w:left="1740" w:hanging="420"/>
      <w:jc w:val="center"/>
    </w:pPr>
    <w:rPr>
      <w:rFonts w:hint="default" w:ascii="黑体" w:hAnsi="Times New Roman" w:eastAsia="黑体" w:cs="Times New Roman"/>
      <w:sz w:val="21"/>
    </w:rPr>
  </w:style>
  <w:style w:type="paragraph" w:styleId="2128" w:customStyle="1">
    <w:name w:val="我的图片"/>
    <w:basedOn w:val="811"/>
    <w:uiPriority w:val="0"/>
    <w:qFormat/>
    <w:pPr>
      <w:jc w:val="center"/>
      <w:spacing w:line="360" w:lineRule="auto"/>
      <w:widowControl/>
    </w:pPr>
    <w:rPr>
      <w:rFonts w:ascii="Arial" w:hAnsi="Arial" w:eastAsia="楷体_GB2312"/>
      <w:sz w:val="24"/>
    </w:rPr>
  </w:style>
  <w:style w:type="paragraph" w:styleId="2129" w:customStyle="1">
    <w:name w:val="1 Char Char Char Char"/>
    <w:basedOn w:val="811"/>
    <w:uiPriority w:val="0"/>
    <w:qFormat/>
    <w:rPr>
      <w:rFonts w:ascii="Tahoma" w:hAnsi="Tahoma"/>
      <w:sz w:val="24"/>
      <w:szCs w:val="20"/>
    </w:rPr>
  </w:style>
  <w:style w:type="paragraph" w:styleId="2130" w:customStyle="1">
    <w:name w:val="NAP Normal"/>
    <w:basedOn w:val="811"/>
    <w:uiPriority w:val="0"/>
    <w:qFormat/>
    <w:pPr>
      <w:spacing w:line="240" w:lineRule="exact"/>
    </w:pPr>
    <w:rPr>
      <w:sz w:val="22"/>
      <w:szCs w:val="20"/>
    </w:rPr>
  </w:style>
  <w:style w:type="paragraph" w:styleId="2131" w:customStyle="1">
    <w:name w:val="样式 标题 2第一章 标题 2Heading 2 HiddenHeading 2 CCBSH2h22nd level..."/>
    <w:basedOn w:val="81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32" w:customStyle="1">
    <w:name w:val="Char Char Char Char Char Char Char Char Char Char"/>
    <w:basedOn w:val="816"/>
    <w:uiPriority w:val="0"/>
    <w:qFormat/>
    <w:pPr>
      <w:ind w:left="720" w:hanging="1009"/>
      <w:spacing w:before="120" w:after="120" w:line="360" w:lineRule="auto"/>
      <w:tabs>
        <w:tab w:val="left" w:pos="0" w:leader="none"/>
        <w:tab w:val="clear" w:pos="1008" w:leader="none"/>
      </w:tabs>
    </w:pPr>
    <w:rPr>
      <w:rFonts w:ascii="Tahoma" w:hAnsi="Tahoma"/>
      <w:bCs/>
      <w:spacing w:val="0"/>
      <w:sz w:val="24"/>
      <w:szCs w:val="24"/>
    </w:rPr>
  </w:style>
  <w:style w:type="paragraph" w:styleId="2133" w:customStyle="1">
    <w:name w:val="zn4"/>
    <w:basedOn w:val="1507"/>
    <w:uiPriority w:val="0"/>
    <w:qFormat/>
    <w:pPr>
      <w:ind w:left="851" w:hanging="851"/>
      <w:tabs>
        <w:tab w:val="clear" w:pos="780" w:leader="none"/>
        <w:tab w:val="clear" w:pos="1069" w:leader="none"/>
        <w:tab w:val="left" w:pos="1080" w:leader="none"/>
      </w:tabs>
      <w:outlineLvl w:val="3"/>
    </w:pPr>
    <w:rPr>
      <w:lang w:val="zh-CN"/>
    </w:rPr>
  </w:style>
  <w:style w:type="paragraph" w:styleId="2134" w:customStyle="1">
    <w:name w:val="图表"/>
    <w:basedOn w:val="811"/>
    <w:uiPriority w:val="99"/>
    <w:qFormat/>
    <w:pPr>
      <w:ind w:firstLine="200"/>
      <w:jc w:val="center"/>
      <w:spacing w:line="360" w:lineRule="auto"/>
    </w:pPr>
    <w:rPr>
      <w:rFonts w:ascii="方正仿宋_GBK" w:hAnsi="方正仿宋_GBK" w:eastAsia="方正仿宋_GBK"/>
      <w:sz w:val="32"/>
      <w:szCs w:val="22"/>
    </w:rPr>
  </w:style>
  <w:style w:type="paragraph" w:styleId="2135" w:customStyle="1">
    <w:name w:val="图释"/>
    <w:basedOn w:val="811"/>
    <w:uiPriority w:val="99"/>
    <w:qFormat/>
    <w:pPr>
      <w:ind w:firstLine="200"/>
      <w:jc w:val="center"/>
      <w:spacing w:line="560" w:lineRule="exact"/>
    </w:pPr>
    <w:rPr>
      <w:rFonts w:ascii="方正仿宋_GBK" w:hAnsi="方正仿宋_GBK" w:eastAsia="方正楷体_GBK"/>
      <w:sz w:val="28"/>
      <w:szCs w:val="22"/>
    </w:rPr>
  </w:style>
  <w:style w:type="paragraph" w:styleId="2136" w:customStyle="1">
    <w:name w:val="修订1"/>
    <w:uiPriority w:val="99"/>
    <w:semiHidden/>
    <w:qFormat/>
    <w:rPr>
      <w:rFonts w:hint="default" w:ascii="Times New Roman" w:hAnsi="Times New Roman" w:eastAsia="仿宋" w:cs="Times New Roman"/>
      <w:sz w:val="28"/>
      <w:szCs w:val="24"/>
    </w:rPr>
  </w:style>
  <w:style w:type="paragraph" w:styleId="2137" w:customStyle="1">
    <w:name w:val="五号正文项目（标准）"/>
    <w:basedOn w:val="81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8" w:customStyle="1">
    <w:name w:val="序列1"/>
    <w:basedOn w:val="81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9" w:customStyle="1">
    <w:name w:val="标题8"/>
    <w:basedOn w:val="81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szCs w:val="24"/>
    </w:rPr>
  </w:style>
  <w:style w:type="paragraph" w:styleId="2140" w:customStyle="1">
    <w:name w:val="wx正文+标号"/>
    <w:basedOn w:val="811"/>
    <w:uiPriority w:val="0"/>
    <w:semiHidden/>
    <w:qFormat/>
    <w:pPr>
      <w:ind w:left="510" w:hanging="340"/>
      <w:spacing w:line="360" w:lineRule="auto"/>
      <w:tabs>
        <w:tab w:val="left" w:pos="510" w:leader="none"/>
      </w:tabs>
    </w:pPr>
    <w:rPr>
      <w:rFonts w:cs="宋体"/>
      <w:sz w:val="24"/>
      <w:szCs w:val="20"/>
    </w:rPr>
  </w:style>
  <w:style w:type="paragraph" w:styleId="2141" w:customStyle="1">
    <w:name w:val="text-center"/>
    <w:basedOn w:val="811"/>
    <w:uiPriority w:val="0"/>
    <w:qFormat/>
    <w:pPr>
      <w:jc w:val="center"/>
      <w:spacing w:after="150"/>
      <w:widowControl/>
    </w:pPr>
    <w:rPr>
      <w:rFonts w:ascii="宋体" w:hAnsi="宋体" w:cs="宋体"/>
      <w:sz w:val="24"/>
    </w:rPr>
  </w:style>
  <w:style w:type="paragraph" w:styleId="2142" w:customStyle="1">
    <w:name w:val="faqa"/>
    <w:basedOn w:val="811"/>
    <w:uiPriority w:val="0"/>
    <w:qFormat/>
    <w:pPr>
      <w:jc w:val="left"/>
      <w:spacing w:after="150"/>
      <w:widowControl/>
    </w:pPr>
    <w:rPr>
      <w:rFonts w:ascii="微软雅黑" w:hAnsi="微软雅黑" w:eastAsia="微软雅黑" w:cs="宋体"/>
      <w:b/>
      <w:bCs/>
      <w:sz w:val="27"/>
      <w:szCs w:val="27"/>
    </w:rPr>
  </w:style>
  <w:style w:type="paragraph" w:styleId="2143" w:customStyle="1">
    <w:name w:val="样式 标题 55l4H5h5Second Subheading + 段前: 0.5 行 段后: 0.5 行 行距:..."/>
    <w:basedOn w:val="81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sz w:val="24"/>
    </w:rPr>
  </w:style>
  <w:style w:type="paragraph" w:styleId="2144" w:customStyle="1">
    <w:name w:val="Test2"/>
    <w:basedOn w:val="81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5" w:customStyle="1">
    <w:name w:val="正文编号项"/>
    <w:basedOn w:val="83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6" w:customStyle="1">
    <w:name w:val="正文文本2"/>
    <w:basedOn w:val="811"/>
    <w:uiPriority w:val="99"/>
    <w:qFormat/>
    <w:pPr>
      <w:jc w:val="left"/>
      <w:spacing w:after="120" w:line="288" w:lineRule="auto"/>
      <w:widowControl/>
    </w:pPr>
    <w:rPr>
      <w:rFonts w:ascii="Verdana" w:hAnsi="Verdana"/>
      <w:sz w:val="24"/>
      <w:szCs w:val="20"/>
      <w:lang w:eastAsia="en-US"/>
    </w:rPr>
  </w:style>
  <w:style w:type="paragraph" w:styleId="2147" w:customStyle="1">
    <w:name w:val="Char21"/>
    <w:basedOn w:val="811"/>
    <w:uiPriority w:val="0"/>
    <w:qFormat/>
    <w:rPr>
      <w:rFonts w:ascii="仿宋_GB2312" w:eastAsia="仿宋_GB2312"/>
      <w:b/>
      <w:sz w:val="32"/>
      <w:szCs w:val="32"/>
    </w:rPr>
  </w:style>
  <w:style w:type="paragraph" w:styleId="2148" w:customStyle="1">
    <w:name w:val="Char1 Char Char Char21"/>
    <w:basedOn w:val="811"/>
    <w:uiPriority w:val="0"/>
    <w:qFormat/>
    <w:rPr>
      <w:rFonts w:ascii="Tahoma" w:hAnsi="Tahoma"/>
      <w:sz w:val="24"/>
      <w:szCs w:val="20"/>
    </w:rPr>
  </w:style>
  <w:style w:type="paragraph" w:styleId="2149" w:customStyle="1">
    <w:name w:val="Char Char12"/>
    <w:basedOn w:val="811"/>
    <w:uiPriority w:val="0"/>
    <w:qFormat/>
    <w:pPr>
      <w:jc w:val="left"/>
      <w:spacing w:after="160" w:line="240" w:lineRule="exact"/>
      <w:widowControl/>
    </w:pPr>
    <w:rPr>
      <w:rFonts w:ascii="Verdana" w:hAnsi="Verdana"/>
      <w:sz w:val="20"/>
      <w:lang w:eastAsia="en-US"/>
    </w:rPr>
  </w:style>
  <w:style w:type="paragraph" w:styleId="2150" w:customStyle="1">
    <w:name w:val="Normal (Web)1"/>
    <w:basedOn w:val="811"/>
    <w:uiPriority w:val="0"/>
    <w:qFormat/>
    <w:pPr>
      <w:jc w:val="left"/>
      <w:spacing w:before="100" w:beforeAutospacing="1" w:after="100" w:afterAutospacing="1"/>
      <w:widowControl/>
    </w:pPr>
    <w:rPr>
      <w:rFonts w:ascii="宋体" w:hAnsi="宋体" w:cs="宋体"/>
      <w:sz w:val="24"/>
    </w:rPr>
  </w:style>
  <w:style w:type="paragraph" w:styleId="2151" w:customStyle="1">
    <w:name w:val="_Style 171"/>
    <w:basedOn w:val="811"/>
    <w:uiPriority w:val="0"/>
    <w:qFormat/>
    <w:pPr>
      <w:ind w:firstLine="560"/>
      <w:spacing w:line="500" w:lineRule="exact"/>
    </w:pPr>
    <w:rPr>
      <w:rFonts w:ascii="Cambria" w:hAnsi="Cambria" w:eastAsia="仿宋"/>
      <w:color w:val="000000"/>
      <w:sz w:val="28"/>
      <w:szCs w:val="20"/>
    </w:rPr>
  </w:style>
  <w:style w:type="paragraph" w:styleId="2152" w:customStyle="1">
    <w:name w:val="中等深浅底纹 1 - 着色 11"/>
    <w:uiPriority w:val="0"/>
    <w:qFormat/>
    <w:pPr>
      <w:widowControl w:val="off"/>
    </w:pPr>
    <w:rPr>
      <w:rFonts w:hint="default" w:ascii="宋体" w:hAnsi="Calibri" w:eastAsia="宋体" w:cs="Times New Roman"/>
      <w:sz w:val="21"/>
      <w:szCs w:val="22"/>
    </w:rPr>
  </w:style>
  <w:style w:type="paragraph" w:styleId="2153" w:customStyle="1">
    <w:name w:val="D表"/>
    <w:basedOn w:val="811"/>
    <w:uiPriority w:val="0"/>
    <w:qFormat/>
    <w:pPr>
      <w:ind w:hanging="2"/>
      <w:spacing w:line="500" w:lineRule="exact"/>
    </w:pPr>
    <w:rPr>
      <w:rFonts w:ascii="Calibri" w:hAnsi="Calibri" w:eastAsia="仿宋"/>
      <w:sz w:val="18"/>
      <w:szCs w:val="18"/>
    </w:rPr>
  </w:style>
  <w:style w:type="paragraph" w:styleId="2154" w:customStyle="1">
    <w:name w:val="金宏发行正文 Char Char"/>
    <w:basedOn w:val="811"/>
    <w:uiPriority w:val="0"/>
    <w:qFormat/>
    <w:pPr>
      <w:ind w:firstLine="560"/>
      <w:spacing w:line="500" w:lineRule="exact"/>
    </w:pPr>
    <w:rPr>
      <w:rFonts w:ascii="Calibri" w:hAnsi="Calibri" w:eastAsia="仿宋_GB2312" w:cs="宋体"/>
      <w:sz w:val="28"/>
      <w:szCs w:val="20"/>
    </w:rPr>
  </w:style>
  <w:style w:type="paragraph" w:styleId="2155" w:customStyle="1">
    <w:name w:val="Char1 Char Char Char2"/>
    <w:basedOn w:val="811"/>
    <w:uiPriority w:val="0"/>
    <w:qFormat/>
    <w:pPr>
      <w:ind w:firstLine="560"/>
      <w:spacing w:line="500" w:lineRule="exact"/>
    </w:pPr>
    <w:rPr>
      <w:rFonts w:ascii="Tahoma" w:hAnsi="Tahoma" w:eastAsia="仿宋"/>
      <w:sz w:val="28"/>
      <w:szCs w:val="20"/>
    </w:rPr>
  </w:style>
  <w:style w:type="paragraph" w:styleId="2156" w:customStyle="1">
    <w:name w:val="Char Char Char Char2"/>
    <w:basedOn w:val="811"/>
    <w:uiPriority w:val="0"/>
    <w:qFormat/>
    <w:pPr>
      <w:ind w:firstLine="560"/>
      <w:spacing w:line="500" w:lineRule="exact"/>
    </w:pPr>
    <w:rPr>
      <w:rFonts w:ascii="Calibri" w:hAnsi="Calibri" w:eastAsia="仿宋"/>
      <w:sz w:val="28"/>
    </w:rPr>
  </w:style>
  <w:style w:type="paragraph" w:styleId="2157" w:customStyle="1">
    <w:name w:val="Heading"/>
    <w:basedOn w:val="81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8" w:customStyle="1">
    <w:name w:val="Char Char Char Char1"/>
    <w:basedOn w:val="811"/>
    <w:uiPriority w:val="0"/>
    <w:qFormat/>
    <w:pPr>
      <w:ind w:firstLine="560"/>
      <w:spacing w:line="500" w:lineRule="exact"/>
    </w:pPr>
    <w:rPr>
      <w:rFonts w:ascii="Calibri" w:hAnsi="Calibri" w:eastAsia="仿宋"/>
      <w:sz w:val="28"/>
    </w:rPr>
  </w:style>
  <w:style w:type="paragraph" w:styleId="2159" w:customStyle="1">
    <w:name w:val="Char Char Char Char Char Char Char Char Char Char Char Char Char Char Char Char Char Char Char Char"/>
    <w:basedOn w:val="811"/>
    <w:uiPriority w:val="0"/>
    <w:qFormat/>
    <w:pPr>
      <w:ind w:left="420" w:hanging="420"/>
      <w:spacing w:line="360" w:lineRule="auto"/>
      <w:tabs>
        <w:tab w:val="left" w:pos="851" w:leader="none"/>
      </w:tabs>
    </w:pPr>
    <w:rPr>
      <w:rFonts w:ascii="Calibri" w:hAnsi="Calibri" w:eastAsia="仿宋"/>
      <w:sz w:val="28"/>
    </w:rPr>
  </w:style>
  <w:style w:type="paragraph" w:styleId="2160" w:customStyle="1">
    <w:name w:val="中等深浅网格 1 - 着色 21"/>
    <w:basedOn w:val="811"/>
    <w:uiPriority w:val="34"/>
    <w:qFormat/>
    <w:pPr>
      <w:ind w:firstLine="420"/>
    </w:pPr>
    <w:rPr>
      <w:rFonts w:ascii="Calibri" w:hAnsi="Calibri" w:eastAsia="仿宋"/>
      <w:sz w:val="28"/>
      <w:szCs w:val="22"/>
    </w:rPr>
  </w:style>
  <w:style w:type="paragraph" w:styleId="2161" w:customStyle="1">
    <w:name w:val="注意事项"/>
    <w:basedOn w:val="811"/>
    <w:uiPriority w:val="0"/>
    <w:qFormat/>
    <w:pPr>
      <w:ind w:firstLine="200"/>
      <w:spacing w:before="60" w:after="60" w:line="360" w:lineRule="auto"/>
    </w:pPr>
    <w:rPr>
      <w:rFonts w:ascii="仿宋" w:hAnsi="仿宋"/>
      <w:b/>
      <w:bCs/>
      <w:sz w:val="28"/>
      <w:lang w:eastAsia="ar-SA"/>
    </w:rPr>
  </w:style>
  <w:style w:type="paragraph" w:styleId="2162" w:customStyle="1">
    <w:name w:val="正常"/>
    <w:uiPriority w:val="0"/>
    <w:qFormat/>
    <w:pPr>
      <w:jc w:val="both"/>
      <w:widowControl w:val="off"/>
    </w:pPr>
    <w:rPr>
      <w:rFonts w:hint="default" w:ascii="Calibri" w:hAnsi="Calibri" w:eastAsia="宋体" w:cs="Times New Roman"/>
      <w:sz w:val="21"/>
      <w:szCs w:val="22"/>
    </w:rPr>
  </w:style>
  <w:style w:type="paragraph" w:styleId="2163" w:customStyle="1">
    <w:name w:val="无编号标题"/>
    <w:basedOn w:val="811"/>
    <w:uiPriority w:val="0"/>
    <w:qFormat/>
    <w:pPr>
      <w:ind w:firstLine="560"/>
      <w:jc w:val="center"/>
      <w:pageBreakBefore/>
      <w:spacing w:line="480" w:lineRule="auto"/>
      <w:suppressLineNumbers/>
    </w:pPr>
    <w:rPr>
      <w:rFonts w:ascii="宋体" w:hAnsi="宋体" w:eastAsia="仿宋"/>
      <w:b/>
      <w:sz w:val="36"/>
      <w:szCs w:val="44"/>
    </w:rPr>
  </w:style>
  <w:style w:type="paragraph" w:styleId="2164" w:customStyle="1">
    <w:name w:val="Bid_正文"/>
    <w:basedOn w:val="829"/>
    <w:uiPriority w:val="0"/>
    <w:qFormat/>
    <w:pPr>
      <w:ind w:firstLine="200"/>
      <w:jc w:val="left"/>
      <w:spacing w:line="590" w:lineRule="atLeast"/>
      <w:widowControl/>
    </w:pPr>
    <w:rPr>
      <w:rFonts w:ascii="方正仿宋_GBK" w:hAnsi="Calibri" w:eastAsia="仿宋"/>
      <w:spacing w:val="-25"/>
      <w:sz w:val="32"/>
      <w:szCs w:val="20"/>
    </w:rPr>
  </w:style>
  <w:style w:type="paragraph" w:styleId="2165" w:customStyle="1">
    <w:name w:val="p1"/>
    <w:basedOn w:val="81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6" w:customStyle="1">
    <w:name w:val="正文首行缩进 Char3"/>
    <w:basedOn w:val="811"/>
    <w:uiPriority w:val="0"/>
    <w:qFormat/>
    <w:pPr>
      <w:ind w:firstLine="560"/>
      <w:spacing w:line="500" w:lineRule="exact"/>
    </w:pPr>
    <w:rPr>
      <w:rFonts w:ascii="Calibri" w:hAnsi="Calibri" w:eastAsia="仿宋"/>
      <w:sz w:val="28"/>
      <w:szCs w:val="20"/>
    </w:rPr>
  </w:style>
  <w:style w:type="paragraph" w:styleId="2167" w:customStyle="1">
    <w:name w:val="表格内容"/>
    <w:basedOn w:val="811"/>
    <w:uiPriority w:val="0"/>
    <w:qFormat/>
    <w:pPr>
      <w:ind w:firstLine="560"/>
      <w:jc w:val="left"/>
      <w:spacing w:line="360" w:lineRule="auto"/>
    </w:pPr>
    <w:rPr>
      <w:rFonts w:ascii="微软雅黑" w:hAnsi="微软雅黑" w:eastAsia="微软雅黑"/>
      <w:sz w:val="18"/>
      <w:lang w:val="en-GB"/>
    </w:rPr>
  </w:style>
  <w:style w:type="paragraph" w:styleId="2168" w:customStyle="1">
    <w:name w:val="文章正文"/>
    <w:basedOn w:val="811"/>
    <w:uiPriority w:val="0"/>
    <w:qFormat/>
    <w:pPr>
      <w:ind w:firstLine="482"/>
      <w:spacing w:line="360" w:lineRule="auto"/>
    </w:pPr>
    <w:rPr>
      <w:rFonts w:ascii="Calibri" w:hAnsi="Calibri" w:eastAsia="仿宋"/>
    </w:rPr>
  </w:style>
  <w:style w:type="paragraph" w:styleId="2169" w:customStyle="1">
    <w:name w:val="我的图表标题"/>
    <w:basedOn w:val="811"/>
    <w:uiPriority w:val="0"/>
    <w:qFormat/>
    <w:pPr>
      <w:ind w:firstLine="560"/>
      <w:jc w:val="center"/>
      <w:spacing w:line="360" w:lineRule="auto"/>
    </w:pPr>
    <w:rPr>
      <w:rFonts w:ascii="Cambria" w:hAnsi="Cambria" w:eastAsia="黑体" w:cs="宋体"/>
      <w:sz w:val="28"/>
      <w:szCs w:val="20"/>
    </w:rPr>
  </w:style>
  <w:style w:type="paragraph" w:styleId="2170" w:customStyle="1">
    <w:name w:val="11111"/>
    <w:basedOn w:val="811"/>
    <w:uiPriority w:val="0"/>
    <w:qFormat/>
    <w:pPr>
      <w:ind w:firstLine="200"/>
      <w:spacing w:after="120" w:line="360" w:lineRule="auto"/>
    </w:pPr>
    <w:rPr>
      <w:rFonts w:ascii="宋体" w:hAnsi="Calibri" w:eastAsia="仿宋" w:cs="宋体"/>
      <w:color w:val="000000"/>
      <w:sz w:val="28"/>
      <w:lang w:val="zh-CN"/>
    </w:rPr>
  </w:style>
  <w:style w:type="paragraph" w:styleId="2171" w:customStyle="1">
    <w:name w:val="Char Char Char Char Char Char Char Char Char Char Char Char Char"/>
    <w:basedOn w:val="811"/>
    <w:uiPriority w:val="0"/>
    <w:qFormat/>
    <w:pPr>
      <w:jc w:val="left"/>
      <w:spacing w:after="160" w:line="240" w:lineRule="exact"/>
      <w:widowControl/>
    </w:pPr>
    <w:rPr>
      <w:rFonts w:ascii="Verdana" w:hAnsi="Verdana" w:eastAsia="仿宋_GB2312"/>
      <w:sz w:val="28"/>
      <w:szCs w:val="20"/>
      <w:lang w:eastAsia="en-US"/>
    </w:rPr>
  </w:style>
  <w:style w:type="paragraph" w:styleId="2172" w:customStyle="1">
    <w:name w:val="标题 41"/>
    <w:basedOn w:val="81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73" w:customStyle="1">
    <w:name w:val="Char Char Char Char Char Char Char Char Char1 Char Char Char Char Char Char Char Char Char Char"/>
    <w:basedOn w:val="81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4" w:customStyle="1">
    <w:name w:val="样式3"/>
    <w:basedOn w:val="811"/>
    <w:uiPriority w:val="0"/>
    <w:qFormat/>
    <w:pPr>
      <w:ind w:firstLine="420"/>
      <w:spacing w:line="360" w:lineRule="auto"/>
      <w:tabs>
        <w:tab w:val="left" w:pos="695" w:leader="none"/>
      </w:tabs>
    </w:pPr>
    <w:rPr>
      <w:rFonts w:ascii="Calibri" w:hAnsi="Calibri" w:eastAsia="仿宋"/>
      <w:sz w:val="28"/>
    </w:rPr>
  </w:style>
  <w:style w:type="paragraph" w:styleId="2175" w:customStyle="1">
    <w:name w:val="正文Normal"/>
    <w:basedOn w:val="811"/>
    <w:uiPriority w:val="0"/>
    <w:qFormat/>
    <w:pPr>
      <w:ind w:firstLine="480"/>
      <w:spacing w:after="120" w:line="360" w:lineRule="auto"/>
    </w:pPr>
    <w:rPr>
      <w:rFonts w:ascii="Arial" w:hAnsi="Arial" w:eastAsia="仿宋" w:cs="Arial"/>
      <w:sz w:val="28"/>
    </w:rPr>
  </w:style>
  <w:style w:type="paragraph" w:styleId="2176" w:customStyle="1">
    <w:name w:val="标准正文"/>
    <w:basedOn w:val="811"/>
    <w:uiPriority w:val="0"/>
    <w:qFormat/>
    <w:pPr>
      <w:ind w:firstLine="560"/>
      <w:spacing w:line="500" w:lineRule="exact"/>
    </w:pPr>
    <w:rPr>
      <w:rFonts w:ascii="Calibri" w:hAnsi="Calibri" w:eastAsia="仿宋"/>
      <w:sz w:val="28"/>
      <w:lang w:val="en-GB"/>
    </w:rPr>
  </w:style>
  <w:style w:type="paragraph" w:styleId="2177" w:customStyle="1">
    <w:name w:val="_Style 62"/>
    <w:uiPriority w:val="0"/>
    <w:qFormat/>
    <w:pPr>
      <w:jc w:val="both"/>
      <w:widowControl w:val="off"/>
    </w:pPr>
    <w:rPr>
      <w:rFonts w:hint="default" w:ascii="Calibri" w:hAnsi="Calibri" w:eastAsia="宋体" w:cs="Times New Roman"/>
      <w:sz w:val="21"/>
      <w:szCs w:val="22"/>
    </w:rPr>
  </w:style>
  <w:style w:type="paragraph" w:styleId="2178" w:customStyle="1">
    <w:name w:val="_Style 54"/>
    <w:uiPriority w:val="0"/>
    <w:qFormat/>
    <w:rPr>
      <w:rFonts w:hint="default" w:ascii="Calibri" w:hAnsi="Calibri" w:eastAsia="宋体" w:cs="Times New Roman"/>
      <w:sz w:val="24"/>
      <w:szCs w:val="24"/>
    </w:rPr>
  </w:style>
  <w:style w:type="paragraph" w:styleId="2179" w:customStyle="1">
    <w:name w:val="样式 标题 2 + 行距: 最小值 12 磅"/>
    <w:basedOn w:val="81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80" w:customStyle="1">
    <w:name w:val="ABC_正文"/>
    <w:basedOn w:val="811"/>
    <w:uiPriority w:val="0"/>
    <w:qFormat/>
    <w:pPr>
      <w:ind w:firstLine="200"/>
      <w:widowControl/>
    </w:pPr>
    <w:rPr>
      <w:rFonts w:ascii="Calibri" w:hAnsi="宋体" w:eastAsia="Times New Roman"/>
      <w:sz w:val="20"/>
      <w:szCs w:val="20"/>
    </w:rPr>
  </w:style>
  <w:style w:type="paragraph" w:styleId="2181" w:customStyle="1">
    <w:name w:val="InfoBlue"/>
    <w:basedOn w:val="811"/>
    <w:uiPriority w:val="0"/>
    <w:qFormat/>
    <w:pPr>
      <w:ind w:left="720" w:firstLine="560"/>
      <w:jc w:val="left"/>
      <w:spacing w:after="120" w:line="360" w:lineRule="auto"/>
    </w:pPr>
    <w:rPr>
      <w:rFonts w:ascii="Calibri" w:hAnsi="Calibri" w:eastAsia="仿宋"/>
      <w:color w:val="0000ff"/>
      <w:szCs w:val="20"/>
    </w:rPr>
  </w:style>
  <w:style w:type="paragraph" w:styleId="2182" w:customStyle="1">
    <w:name w:val="样式 标题 3"/>
    <w:basedOn w:val="81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83"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84" w:customStyle="1">
    <w:name w:val="Char Char Char Char Char Char Char Char Char Char Char Char Char Char Char1 Char"/>
    <w:basedOn w:val="811"/>
    <w:uiPriority w:val="0"/>
    <w:qFormat/>
    <w:pPr>
      <w:ind w:firstLine="560"/>
      <w:jc w:val="left"/>
      <w:spacing w:after="160" w:line="240" w:lineRule="exact"/>
      <w:widowControl/>
    </w:pPr>
    <w:rPr>
      <w:rFonts w:ascii="Verdana" w:hAnsi="Verdana" w:eastAsia="仿宋"/>
      <w:sz w:val="20"/>
      <w:szCs w:val="20"/>
      <w:lang w:eastAsia="en-US"/>
    </w:rPr>
  </w:style>
  <w:style w:type="paragraph" w:styleId="2185" w:customStyle="1">
    <w:name w:val="无首行缩进正文"/>
    <w:basedOn w:val="2169"/>
    <w:uiPriority w:val="0"/>
    <w:qFormat/>
    <w:pPr>
      <w:ind w:firstLine="0"/>
      <w:jc w:val="both"/>
    </w:pPr>
    <w:rPr>
      <w:rFonts w:ascii="Calibri" w:hAnsi="Calibri" w:eastAsia="方正仿宋_GBK" w:cs="Times New Roman"/>
      <w:sz w:val="21"/>
      <w:szCs w:val="24"/>
    </w:rPr>
  </w:style>
  <w:style w:type="paragraph" w:styleId="2186" w:customStyle="1">
    <w:name w:val="Plain Text1"/>
    <w:basedOn w:val="811"/>
    <w:uiPriority w:val="0"/>
    <w:qFormat/>
    <w:pPr>
      <w:ind w:firstLine="560"/>
      <w:spacing w:line="360" w:lineRule="auto"/>
    </w:pPr>
    <w:rPr>
      <w:rFonts w:ascii="宋体" w:hAnsi="宋体" w:eastAsia="仿宋"/>
      <w:sz w:val="28"/>
      <w:szCs w:val="20"/>
    </w:rPr>
  </w:style>
  <w:style w:type="paragraph" w:styleId="2187" w:customStyle="1">
    <w:name w:val="Char Char Char Char Char Char Char Char Char Char Char Char Char1"/>
    <w:basedOn w:val="81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8" w:customStyle="1">
    <w:name w:val="样式 Tabletext + 五号 加粗 居中 段后: 0 磅 行距: 1.5 倍行距"/>
    <w:basedOn w:val="811"/>
    <w:uiPriority w:val="0"/>
    <w:qFormat/>
    <w:pPr>
      <w:ind w:firstLine="560"/>
      <w:spacing w:line="500" w:lineRule="exact"/>
    </w:pPr>
    <w:rPr>
      <w:rFonts w:ascii="Calibri" w:hAnsi="Calibri" w:eastAsia="仿宋"/>
      <w:sz w:val="28"/>
      <w:szCs w:val="20"/>
    </w:rPr>
  </w:style>
  <w:style w:type="paragraph" w:styleId="2189" w:customStyle="1">
    <w:name w:val="Subject"/>
    <w:basedOn w:val="811"/>
    <w:uiPriority w:val="0"/>
    <w:qFormat/>
    <w:pPr>
      <w:jc w:val="center"/>
      <w:widowControl/>
    </w:pPr>
    <w:rPr>
      <w:rFonts w:ascii="Calibri" w:hAnsi="Calibri" w:eastAsia="黑体"/>
      <w:b/>
      <w:sz w:val="48"/>
    </w:rPr>
  </w:style>
  <w:style w:type="paragraph" w:styleId="2190" w:customStyle="1">
    <w:name w:val="题注1"/>
    <w:basedOn w:val="811"/>
    <w:uiPriority w:val="0"/>
    <w:qFormat/>
    <w:pPr>
      <w:ind w:firstLine="720"/>
      <w:spacing w:before="120" w:after="120" w:line="360" w:lineRule="auto"/>
      <w:suppressLineNumbers/>
    </w:pPr>
    <w:rPr>
      <w:rFonts w:ascii="仿宋" w:hAnsi="仿宋"/>
      <w:i/>
      <w:iCs/>
      <w:sz w:val="28"/>
      <w:lang w:eastAsia="ar-SA"/>
    </w:rPr>
  </w:style>
  <w:style w:type="paragraph" w:styleId="2191" w:customStyle="1">
    <w:name w:val="默认段落字体 Para Char Char Char Char"/>
    <w:basedOn w:val="811"/>
    <w:uiPriority w:val="0"/>
    <w:qFormat/>
    <w:pPr>
      <w:ind w:firstLine="560"/>
      <w:spacing w:line="360" w:lineRule="auto"/>
    </w:pPr>
    <w:rPr>
      <w:rFonts w:ascii="Calibri" w:hAnsi="Calibri" w:eastAsia="仿宋"/>
      <w:sz w:val="28"/>
      <w:szCs w:val="20"/>
    </w:rPr>
  </w:style>
  <w:style w:type="paragraph" w:styleId="2192" w:customStyle="1">
    <w:name w:val="样式 标题 1 + 行距: 最小值 12 磅"/>
    <w:basedOn w:val="81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93" w:customStyle="1">
    <w:name w:val="_Style 224"/>
    <w:basedOn w:val="811"/>
    <w:uiPriority w:val="39"/>
    <w:unhideWhenUsed/>
    <w:qFormat/>
    <w:pPr>
      <w:ind w:left="2100"/>
      <w:jc w:val="left"/>
      <w:widowControl/>
    </w:pPr>
    <w:rPr>
      <w:rFonts w:ascii="Calibri" w:hAnsi="Calibri"/>
      <w:szCs w:val="22"/>
    </w:rPr>
  </w:style>
  <w:style w:type="paragraph" w:styleId="2194" w:customStyle="1">
    <w:name w:val="图中文字"/>
    <w:basedOn w:val="811"/>
    <w:uiPriority w:val="0"/>
    <w:qFormat/>
    <w:pPr>
      <w:ind w:firstLine="560"/>
      <w:jc w:val="center"/>
      <w:spacing w:line="500" w:lineRule="exact"/>
      <w:widowControl/>
    </w:pPr>
    <w:rPr>
      <w:rFonts w:ascii="Calibri" w:hAnsi="Calibri" w:eastAsia="仿宋_GB2312"/>
      <w:sz w:val="28"/>
      <w:szCs w:val="20"/>
    </w:rPr>
  </w:style>
  <w:style w:type="paragraph" w:styleId="2195" w:customStyle="1">
    <w:name w:val="标题 11"/>
    <w:basedOn w:val="811"/>
    <w:uiPriority w:val="0"/>
    <w:qFormat/>
    <w:pPr>
      <w:keepLines/>
      <w:keepNext/>
      <w:spacing w:line="590" w:lineRule="exact"/>
      <w:outlineLvl w:val="0"/>
    </w:pPr>
    <w:rPr>
      <w:rFonts w:ascii="Calibri" w:hAnsi="Calibri" w:eastAsia="方正黑体_GBK"/>
      <w:bCs/>
      <w:sz w:val="32"/>
      <w:szCs w:val="44"/>
    </w:rPr>
  </w:style>
  <w:style w:type="paragraph" w:styleId="2196" w:customStyle="1">
    <w:name w:val="样式 标题 + 右"/>
    <w:basedOn w:val="828"/>
    <w:uiPriority w:val="0"/>
    <w:qFormat/>
    <w:pPr>
      <w:ind w:left="0" w:firstLine="560"/>
      <w:jc w:val="right"/>
      <w:spacing w:line="500" w:lineRule="exact"/>
    </w:pPr>
    <w:rPr>
      <w:rFonts w:ascii="宋体" w:hAnsi="Calibri" w:eastAsia="方正小标宋_GBK" w:cs="宋体"/>
      <w:color w:val="000000"/>
      <w:sz w:val="28"/>
      <w:szCs w:val="20"/>
    </w:rPr>
  </w:style>
  <w:style w:type="paragraph" w:styleId="2197" w:customStyle="1">
    <w:name w:val="表号"/>
    <w:basedOn w:val="81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8" w:customStyle="1">
    <w:name w:val="表头样式"/>
    <w:basedOn w:val="811"/>
    <w:uiPriority w:val="0"/>
    <w:qFormat/>
    <w:pPr>
      <w:ind w:firstLine="560"/>
      <w:jc w:val="center"/>
      <w:keepNext/>
      <w:spacing w:line="500" w:lineRule="exact"/>
    </w:pPr>
    <w:rPr>
      <w:rFonts w:ascii="Arial" w:hAnsi="Arial" w:eastAsia="仿宋"/>
      <w:b/>
      <w:szCs w:val="21"/>
    </w:rPr>
  </w:style>
  <w:style w:type="paragraph" w:styleId="2199" w:customStyle="1">
    <w:name w:val="评估表"/>
    <w:basedOn w:val="811"/>
    <w:uiPriority w:val="0"/>
    <w:qFormat/>
    <w:pPr>
      <w:spacing w:line="240" w:lineRule="exact"/>
    </w:pPr>
    <w:rPr>
      <w:rFonts w:ascii="方正仿宋_GBK" w:hAnsi="方正仿宋_GBK" w:eastAsia="方正仿宋_GBK"/>
      <w:sz w:val="18"/>
      <w:szCs w:val="18"/>
    </w:rPr>
  </w:style>
  <w:style w:type="paragraph" w:styleId="2200" w:customStyle="1">
    <w:name w:val="Table Contents"/>
    <w:basedOn w:val="811"/>
    <w:uiPriority w:val="0"/>
    <w:qFormat/>
    <w:pPr>
      <w:ind w:firstLine="720"/>
      <w:spacing w:line="360" w:lineRule="auto"/>
      <w:suppressLineNumbers/>
    </w:pPr>
    <w:rPr>
      <w:rFonts w:ascii="仿宋" w:hAnsi="仿宋"/>
      <w:sz w:val="28"/>
      <w:lang w:eastAsia="ar-SA"/>
    </w:rPr>
  </w:style>
  <w:style w:type="paragraph" w:styleId="2201" w:customStyle="1">
    <w:name w:val="Paragraph1"/>
    <w:basedOn w:val="811"/>
    <w:uiPriority w:val="0"/>
    <w:qFormat/>
    <w:pPr>
      <w:ind w:firstLine="560"/>
      <w:spacing w:before="80" w:line="500" w:lineRule="exact"/>
    </w:pPr>
    <w:rPr>
      <w:rFonts w:ascii="宋体" w:hAnsi="Calibri" w:eastAsia="仿宋"/>
      <w:sz w:val="20"/>
      <w:szCs w:val="20"/>
    </w:rPr>
  </w:style>
  <w:style w:type="paragraph" w:styleId="2202" w:customStyle="1">
    <w:name w:val="Tabletext"/>
    <w:basedOn w:val="811"/>
    <w:uiPriority w:val="0"/>
    <w:qFormat/>
    <w:pPr>
      <w:ind w:firstLine="560"/>
      <w:jc w:val="left"/>
      <w:keepLines/>
      <w:spacing w:after="120" w:line="240" w:lineRule="atLeast"/>
    </w:pPr>
    <w:rPr>
      <w:rFonts w:ascii="Calibri" w:hAnsi="Calibri" w:eastAsia="仿宋"/>
      <w:sz w:val="28"/>
      <w:szCs w:val="20"/>
      <w:lang w:eastAsia="en-US"/>
    </w:rPr>
  </w:style>
  <w:style w:type="paragraph" w:styleId="2203" w:customStyle="1">
    <w:name w:val="编写建议"/>
    <w:basedOn w:val="811"/>
    <w:uiPriority w:val="0"/>
    <w:qFormat/>
    <w:pPr>
      <w:ind w:firstLine="420"/>
      <w:jc w:val="left"/>
      <w:spacing w:line="360" w:lineRule="auto"/>
    </w:pPr>
    <w:rPr>
      <w:rFonts w:ascii="Arial" w:hAnsi="Arial" w:cs="宋体"/>
      <w:i/>
      <w:iCs/>
      <w:color w:val="0000ff"/>
      <w:sz w:val="28"/>
      <w:lang w:eastAsia="ar-SA"/>
    </w:rPr>
  </w:style>
  <w:style w:type="paragraph" w:styleId="2204" w:customStyle="1">
    <w:name w:val="引用 Char2"/>
    <w:basedOn w:val="811"/>
    <w:uiPriority w:val="0"/>
    <w:qFormat/>
    <w:pPr>
      <w:ind w:firstLine="560"/>
      <w:spacing w:line="500" w:lineRule="exact"/>
    </w:pPr>
    <w:rPr>
      <w:rFonts w:ascii="Calibri" w:hAnsi="Calibri" w:eastAsia="仿宋"/>
      <w:sz w:val="28"/>
      <w:szCs w:val="20"/>
    </w:rPr>
  </w:style>
  <w:style w:type="paragraph" w:styleId="2205" w:customStyle="1">
    <w:name w:val="文档名称"/>
    <w:basedOn w:val="811"/>
    <w:uiPriority w:val="0"/>
    <w:qFormat/>
    <w:pPr>
      <w:ind w:firstLine="720"/>
      <w:jc w:val="center"/>
      <w:spacing w:line="360" w:lineRule="auto"/>
    </w:pPr>
    <w:rPr>
      <w:rFonts w:ascii="仿宋" w:hAnsi="仿宋" w:eastAsia="黑体"/>
      <w:b/>
      <w:sz w:val="48"/>
      <w:szCs w:val="48"/>
      <w:lang w:eastAsia="ar-SA"/>
    </w:rPr>
  </w:style>
  <w:style w:type="paragraph" w:styleId="2206" w:customStyle="1">
    <w:name w:val="explanation"/>
    <w:basedOn w:val="811"/>
    <w:uiPriority w:val="0"/>
    <w:qFormat/>
    <w:pPr>
      <w:ind w:firstLine="560"/>
      <w:spacing w:line="500" w:lineRule="exact"/>
    </w:pPr>
    <w:rPr>
      <w:rFonts w:ascii="Calibri" w:hAnsi="Calibri" w:eastAsia="仿宋"/>
      <w:sz w:val="28"/>
    </w:rPr>
  </w:style>
  <w:style w:type="paragraph" w:styleId="2207" w:customStyle="1">
    <w:name w:val="左对齐的表内文字"/>
    <w:basedOn w:val="811"/>
    <w:uiPriority w:val="0"/>
    <w:qFormat/>
    <w:pPr>
      <w:ind w:firstLine="560"/>
      <w:spacing w:line="500" w:lineRule="exact"/>
    </w:pPr>
    <w:rPr>
      <w:rFonts w:ascii="Calibri" w:hAnsi="Calibri" w:eastAsia="仿宋_GB2312" w:cs="宋体"/>
      <w:sz w:val="28"/>
      <w:szCs w:val="20"/>
    </w:rPr>
  </w:style>
  <w:style w:type="paragraph" w:styleId="2208" w:customStyle="1">
    <w:name w:val="_Style 44"/>
    <w:uiPriority w:val="0"/>
    <w:qFormat/>
    <w:pPr>
      <w:jc w:val="both"/>
      <w:widowControl w:val="off"/>
    </w:pPr>
    <w:rPr>
      <w:rFonts w:hint="default" w:ascii="Calibri" w:hAnsi="Calibri" w:eastAsia="宋体" w:cs="Times New Roman"/>
      <w:sz w:val="24"/>
      <w:szCs w:val="24"/>
    </w:rPr>
  </w:style>
  <w:style w:type="paragraph" w:styleId="2209" w:customStyle="1">
    <w:name w:val="样式 标题 3 + 非加粗 倾斜"/>
    <w:basedOn w:val="81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10" w:customStyle="1">
    <w:name w:val="样式 标题 2 + 五号"/>
    <w:basedOn w:val="81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11" w:customStyle="1">
    <w:name w:val="版权申明"/>
    <w:basedOn w:val="811"/>
    <w:uiPriority w:val="0"/>
    <w:qFormat/>
    <w:pPr>
      <w:ind w:firstLine="720"/>
      <w:jc w:val="center"/>
      <w:spacing w:line="360" w:lineRule="auto"/>
    </w:pPr>
    <w:rPr>
      <w:rFonts w:ascii="宋体" w:hAnsi="宋体" w:cs="宋体"/>
      <w:b/>
      <w:bCs/>
      <w:color w:val="000000"/>
      <w:sz w:val="28"/>
      <w:szCs w:val="20"/>
      <w:lang w:eastAsia="ar-SA"/>
    </w:rPr>
  </w:style>
  <w:style w:type="paragraph" w:styleId="2212" w:customStyle="1">
    <w:name w:val="标题G"/>
    <w:basedOn w:val="82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13" w:customStyle="1">
    <w:name w:val="标题5"/>
    <w:basedOn w:val="811"/>
    <w:uiPriority w:val="0"/>
    <w:qFormat/>
    <w:pPr>
      <w:ind w:firstLine="560"/>
      <w:jc w:val="center"/>
      <w:spacing w:line="500" w:lineRule="exact"/>
    </w:pPr>
    <w:rPr>
      <w:rFonts w:ascii="宋体" w:hAnsi="宋体" w:eastAsia="仿宋"/>
      <w:b/>
      <w:sz w:val="52"/>
      <w:szCs w:val="22"/>
    </w:rPr>
  </w:style>
  <w:style w:type="paragraph" w:styleId="2214" w:customStyle="1">
    <w:name w:val="修订11"/>
    <w:uiPriority w:val="99"/>
    <w:qFormat/>
    <w:rPr>
      <w:rFonts w:hint="default" w:ascii="宋体" w:hAnsi="Calibri" w:eastAsia="宋体" w:cs="Times New Roman"/>
      <w:sz w:val="21"/>
    </w:rPr>
  </w:style>
  <w:style w:type="paragraph" w:styleId="2215" w:customStyle="1">
    <w:name w:val="正文文本3"/>
    <w:uiPriority w:val="0"/>
    <w:qFormat/>
    <w:pPr>
      <w:keepLines/>
      <w:spacing w:after="120" w:line="220" w:lineRule="atLeast"/>
    </w:pPr>
    <w:rPr>
      <w:rFonts w:hint="default" w:ascii="宋体" w:hAnsi="Calibri" w:eastAsia="宋体" w:cs="Times New Roman"/>
      <w:lang w:val="en-GB"/>
    </w:rPr>
  </w:style>
  <w:style w:type="paragraph" w:styleId="2216" w:customStyle="1">
    <w:name w:val="目录标题2"/>
    <w:basedOn w:val="81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7" w:customStyle="1">
    <w:name w:val="Char1 Char Char Char1"/>
    <w:basedOn w:val="811"/>
    <w:uiPriority w:val="0"/>
    <w:qFormat/>
    <w:pPr>
      <w:ind w:firstLine="560"/>
      <w:spacing w:line="500" w:lineRule="exact"/>
    </w:pPr>
    <w:rPr>
      <w:rFonts w:ascii="Tahoma" w:hAnsi="Tahoma" w:eastAsia="仿宋"/>
      <w:sz w:val="28"/>
      <w:szCs w:val="20"/>
    </w:rPr>
  </w:style>
  <w:style w:type="paragraph" w:styleId="2218" w:customStyle="1">
    <w:name w:val="Bullet Text"/>
    <w:basedOn w:val="811"/>
    <w:uiPriority w:val="0"/>
    <w:qFormat/>
    <w:pPr>
      <w:ind w:left="360" w:hanging="360"/>
      <w:jc w:val="left"/>
      <w:spacing w:after="60" w:line="500" w:lineRule="exact"/>
    </w:pPr>
    <w:rPr>
      <w:rFonts w:ascii="Arial" w:hAnsi="Arial" w:eastAsia="仿宋"/>
      <w:sz w:val="20"/>
      <w:szCs w:val="20"/>
    </w:rPr>
  </w:style>
  <w:style w:type="paragraph" w:styleId="2219" w:customStyle="1">
    <w:name w:val="_Style 47"/>
    <w:basedOn w:val="811"/>
    <w:uiPriority w:val="0"/>
    <w:qFormat/>
    <w:pPr>
      <w:ind w:firstLine="420"/>
      <w:jc w:val="left"/>
      <w:spacing w:line="360" w:lineRule="auto"/>
    </w:pPr>
    <w:rPr>
      <w:rFonts w:ascii="宋体" w:hAnsi="Calibri"/>
      <w:szCs w:val="20"/>
    </w:rPr>
  </w:style>
  <w:style w:type="paragraph" w:styleId="2220" w:customStyle="1">
    <w:name w:val="_Style 196"/>
    <w:basedOn w:val="811"/>
    <w:uiPriority w:val="0"/>
    <w:qFormat/>
    <w:pPr>
      <w:ind w:firstLine="560"/>
      <w:spacing w:line="500" w:lineRule="exact"/>
    </w:pPr>
    <w:rPr>
      <w:rFonts w:ascii="Calibri Light" w:hAnsi="Calibri Light" w:eastAsia="仿宋"/>
      <w:color w:val="000000"/>
      <w:sz w:val="28"/>
      <w:szCs w:val="20"/>
    </w:rPr>
  </w:style>
  <w:style w:type="paragraph" w:styleId="2221" w:customStyle="1">
    <w:name w:val="Contents 10"/>
    <w:basedOn w:val="2222"/>
    <w:uiPriority w:val="0"/>
    <w:qFormat/>
    <w:pPr>
      <w:ind w:left="2547"/>
      <w:tabs>
        <w:tab w:val="right" w:pos="24919" w:leader="dot"/>
      </w:tabs>
    </w:pPr>
  </w:style>
  <w:style w:type="paragraph" w:styleId="2222" w:customStyle="1">
    <w:name w:val="Index"/>
    <w:basedOn w:val="811"/>
    <w:uiPriority w:val="0"/>
    <w:qFormat/>
    <w:pPr>
      <w:ind w:firstLine="720"/>
      <w:spacing w:line="360" w:lineRule="auto"/>
      <w:suppressLineNumbers/>
    </w:pPr>
    <w:rPr>
      <w:rFonts w:ascii="仿宋" w:hAnsi="仿宋"/>
      <w:sz w:val="28"/>
      <w:lang w:eastAsia="ar-SA"/>
    </w:rPr>
  </w:style>
  <w:style w:type="paragraph" w:styleId="2223" w:customStyle="1">
    <w:name w:val="subhead1"/>
    <w:basedOn w:val="811"/>
    <w:uiPriority w:val="0"/>
    <w:qFormat/>
    <w:pPr>
      <w:ind w:firstLine="560"/>
      <w:jc w:val="left"/>
      <w:spacing w:line="500" w:lineRule="exact"/>
    </w:pPr>
    <w:rPr>
      <w:rFonts w:ascii="Arial" w:hAnsi="Arial" w:eastAsia="仿宋"/>
      <w:b/>
      <w:sz w:val="28"/>
      <w:szCs w:val="20"/>
    </w:rPr>
  </w:style>
  <w:style w:type="paragraph" w:styleId="2224" w:customStyle="1">
    <w:name w:val="txt"/>
    <w:basedOn w:val="81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5" w:customStyle="1">
    <w:name w:val="目录标题1"/>
    <w:basedOn w:val="8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6" w:customStyle="1">
    <w:name w:val="Header Odd"/>
    <w:basedOn w:val="2227"/>
    <w:uiPriority w:val="0"/>
    <w:qFormat/>
    <w:pPr>
      <w:jc w:val="right"/>
      <w:widowControl/>
      <w:pBdr>
        <w:bottom w:val="single" w:color="4F81BD" w:sz="4" w:space="1"/>
      </w:pBdr>
    </w:pPr>
    <w:rPr>
      <w:b/>
      <w:bCs/>
      <w:color w:val="1f497d"/>
      <w:sz w:val="20"/>
      <w:szCs w:val="23"/>
    </w:rPr>
  </w:style>
  <w:style w:type="paragraph" w:styleId="2227" w:customStyle="1">
    <w:name w:val="中等深浅网格 2 - 着色 11"/>
    <w:uiPriority w:val="99"/>
    <w:qFormat/>
    <w:pPr>
      <w:widowControl w:val="off"/>
    </w:pPr>
    <w:rPr>
      <w:rFonts w:hint="default" w:ascii="宋体" w:hAnsi="Calibri" w:eastAsia="宋体" w:cs="Times New Roman"/>
      <w:sz w:val="21"/>
    </w:rPr>
  </w:style>
  <w:style w:type="paragraph" w:styleId="2228" w:customStyle="1">
    <w:name w:val="样式 两端对齐"/>
    <w:basedOn w:val="811"/>
    <w:uiPriority w:val="0"/>
    <w:qFormat/>
    <w:pPr>
      <w:ind w:firstLine="560"/>
      <w:spacing w:line="360" w:lineRule="auto"/>
    </w:pPr>
    <w:rPr>
      <w:rFonts w:ascii="宋体" w:hAnsi="Calibri" w:eastAsia="仿宋" w:cs="宋体"/>
      <w:sz w:val="28"/>
      <w:szCs w:val="20"/>
    </w:rPr>
  </w:style>
  <w:style w:type="paragraph" w:styleId="2229" w:customStyle="1">
    <w:name w:val="样式 行距: 固定值 20 磅 首行缩进:  2 字符"/>
    <w:basedOn w:val="811"/>
    <w:uiPriority w:val="0"/>
    <w:qFormat/>
    <w:pPr>
      <w:ind w:firstLine="200"/>
      <w:jc w:val="left"/>
      <w:spacing w:line="360" w:lineRule="auto"/>
    </w:pPr>
    <w:rPr>
      <w:rFonts w:ascii="宋体" w:hAnsi="Calibri" w:eastAsia="仿宋" w:cs="宋体"/>
      <w:sz w:val="28"/>
      <w:szCs w:val="20"/>
    </w:rPr>
  </w:style>
  <w:style w:type="paragraph" w:styleId="2230" w:customStyle="1">
    <w:name w:val="_Style 3"/>
    <w:basedOn w:val="811"/>
    <w:uiPriority w:val="34"/>
    <w:qFormat/>
    <w:pPr>
      <w:jc w:val="left"/>
      <w:spacing w:before="100" w:beforeAutospacing="1" w:after="100" w:afterAutospacing="1"/>
      <w:widowControl/>
    </w:pPr>
    <w:rPr>
      <w:rFonts w:ascii="宋体" w:hAnsi="宋体" w:cs="宋体"/>
      <w:sz w:val="28"/>
    </w:rPr>
  </w:style>
  <w:style w:type="paragraph" w:styleId="2231" w:customStyle="1">
    <w:name w:val="文头"/>
    <w:basedOn w:val="811"/>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32" w:customStyle="1">
    <w:name w:val="日期 Char2"/>
    <w:basedOn w:val="811"/>
    <w:uiPriority w:val="0"/>
    <w:qFormat/>
    <w:pPr>
      <w:ind w:firstLine="560"/>
      <w:spacing w:line="500" w:lineRule="exact"/>
    </w:pPr>
    <w:rPr>
      <w:rFonts w:ascii="Calibri" w:hAnsi="Calibri" w:eastAsia="仿宋"/>
      <w:sz w:val="28"/>
      <w:szCs w:val="20"/>
    </w:rPr>
  </w:style>
  <w:style w:type="paragraph" w:styleId="2233" w:customStyle="1">
    <w:name w:val="样式 正文内容 + 左侧:  0.74 厘米 首行缩进:  0.85 厘米"/>
    <w:basedOn w:val="811"/>
    <w:uiPriority w:val="0"/>
    <w:qFormat/>
    <w:pPr>
      <w:ind w:left="420" w:firstLine="480"/>
      <w:spacing w:line="380" w:lineRule="exact"/>
    </w:pPr>
    <w:rPr>
      <w:rFonts w:ascii="宋体" w:hAnsi="宋体" w:cs="宋体"/>
      <w:sz w:val="28"/>
      <w:szCs w:val="20"/>
      <w:lang w:eastAsia="ar-SA"/>
    </w:rPr>
  </w:style>
  <w:style w:type="paragraph" w:styleId="2234" w:customStyle="1">
    <w:name w:val="标题11"/>
    <w:basedOn w:val="81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5" w:customStyle="1">
    <w:name w:val="正文3"/>
    <w:basedOn w:val="811"/>
    <w:uiPriority w:val="0"/>
    <w:qFormat/>
    <w:pPr>
      <w:ind w:firstLine="560"/>
      <w:spacing w:line="500" w:lineRule="exact"/>
      <w:widowControl/>
    </w:pPr>
    <w:rPr>
      <w:rFonts w:ascii="Calibri" w:hAnsi="Calibri" w:eastAsia="仿宋"/>
      <w:sz w:val="28"/>
      <w:szCs w:val="20"/>
    </w:rPr>
  </w:style>
  <w:style w:type="paragraph" w:styleId="2236" w:customStyle="1">
    <w:name w:val="正文文本 Char2"/>
    <w:basedOn w:val="811"/>
    <w:uiPriority w:val="0"/>
    <w:qFormat/>
    <w:pPr>
      <w:ind w:firstLine="560"/>
      <w:spacing w:line="500" w:lineRule="exact"/>
    </w:pPr>
    <w:rPr>
      <w:rFonts w:ascii="Calibri" w:hAnsi="Calibri" w:eastAsia="仿宋"/>
      <w:sz w:val="28"/>
      <w:szCs w:val="20"/>
    </w:rPr>
  </w:style>
  <w:style w:type="paragraph" w:styleId="2237" w:customStyle="1">
    <w:name w:val="彩色底纹 - 强调文字颜色 11"/>
    <w:uiPriority w:val="99"/>
    <w:semiHidden/>
    <w:qFormat/>
    <w:rPr>
      <w:rFonts w:hint="default" w:ascii="Calibri" w:hAnsi="Calibri" w:eastAsia="宋体" w:cs="Times New Roman"/>
      <w:sz w:val="21"/>
      <w:szCs w:val="22"/>
    </w:rPr>
  </w:style>
  <w:style w:type="paragraph" w:styleId="2238" w:customStyle="1">
    <w:name w:val="样式 InfoBlue + 倾斜"/>
    <w:basedOn w:val="220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9" w:customStyle="1">
    <w:name w:val="Char Char Char Char Char Char Char Char Char Char Char Char Char2"/>
    <w:basedOn w:val="81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0" w:customStyle="1">
    <w:name w:val="样式 正文文本缩进 + 左侧:  2 字符 行距: 固定值 20 磅 首行缩进:  2 字符"/>
    <w:basedOn w:val="834"/>
    <w:uiPriority w:val="0"/>
    <w:qFormat/>
    <w:pPr>
      <w:ind w:left="400" w:firstLine="400"/>
      <w:jc w:val="both"/>
      <w:spacing w:line="360" w:lineRule="auto"/>
    </w:pPr>
    <w:rPr>
      <w:rFonts w:cs="宋体"/>
      <w:szCs w:val="20"/>
    </w:rPr>
  </w:style>
  <w:style w:type="paragraph" w:styleId="2241" w:customStyle="1">
    <w:name w:val="正文文本4"/>
    <w:basedOn w:val="811"/>
    <w:uiPriority w:val="99"/>
    <w:qFormat/>
    <w:pPr>
      <w:jc w:val="left"/>
      <w:spacing w:after="120" w:line="288" w:lineRule="auto"/>
      <w:widowControl/>
    </w:pPr>
    <w:rPr>
      <w:rFonts w:ascii="Verdana" w:hAnsi="Verdana"/>
      <w:sz w:val="24"/>
      <w:szCs w:val="20"/>
      <w:lang w:eastAsia="en-US"/>
    </w:rPr>
  </w:style>
  <w:style w:type="paragraph" w:styleId="2242" w:customStyle="1">
    <w:name w:val="Char1 Char Char Char3"/>
    <w:basedOn w:val="811"/>
    <w:uiPriority w:val="0"/>
    <w:qFormat/>
    <w:rPr>
      <w:rFonts w:ascii="Tahoma" w:hAnsi="Tahoma"/>
      <w:sz w:val="24"/>
      <w:szCs w:val="20"/>
    </w:rPr>
  </w:style>
  <w:style w:type="paragraph" w:styleId="2243" w:customStyle="1">
    <w:name w:val="Char Char112"/>
    <w:basedOn w:val="811"/>
    <w:uiPriority w:val="0"/>
    <w:semiHidden/>
    <w:qFormat/>
    <w:pPr>
      <w:jc w:val="left"/>
      <w:spacing w:after="160" w:line="240" w:lineRule="exact"/>
      <w:widowControl/>
    </w:pPr>
    <w:rPr>
      <w:rFonts w:ascii="Verdana" w:hAnsi="Verdana"/>
      <w:sz w:val="20"/>
      <w:lang w:eastAsia="en-US"/>
    </w:rPr>
  </w:style>
  <w:style w:type="paragraph" w:styleId="2244" w:customStyle="1">
    <w:name w:val="TOC Heading1"/>
    <w:basedOn w:val="8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5" w:customStyle="1">
    <w:name w:val="一级项目符号"/>
    <w:basedOn w:val="81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6" w:customStyle="1">
    <w:name w:val="正文排列"/>
    <w:basedOn w:val="811"/>
    <w:uiPriority w:val="0"/>
    <w:qFormat/>
    <w:pPr>
      <w:ind w:left="902"/>
      <w:tabs>
        <w:tab w:val="left" w:pos="902" w:leader="none"/>
      </w:tabs>
    </w:pPr>
    <w:rPr>
      <w:rFonts w:eastAsia="仿宋"/>
      <w:sz w:val="28"/>
      <w:szCs w:val="20"/>
    </w:rPr>
  </w:style>
  <w:style w:type="paragraph" w:styleId="2247" w:customStyle="1">
    <w:name w:val="H2 List Num cont"/>
    <w:basedOn w:val="81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8" w:customStyle="1">
    <w:name w:val="number0"/>
    <w:basedOn w:val="83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9" w:customStyle="1">
    <w:name w:val="文件标题1.1"/>
    <w:basedOn w:val="81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50" w:customStyle="1">
    <w:name w:val="编号1-2"/>
    <w:basedOn w:val="81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1" w:customStyle="1">
    <w:name w:val="章正文 Char"/>
    <w:basedOn w:val="81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52" w:customStyle="1">
    <w:name w:val="ordinary-output"/>
    <w:basedOn w:val="81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53"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254" w:customStyle="1">
    <w:name w:val="Char Char11"/>
    <w:basedOn w:val="811"/>
    <w:uiPriority w:val="0"/>
    <w:semiHidden/>
    <w:qFormat/>
    <w:pPr>
      <w:jc w:val="left"/>
      <w:spacing w:after="160" w:line="240" w:lineRule="exact"/>
      <w:widowControl/>
    </w:pPr>
    <w:rPr>
      <w:rFonts w:ascii="Verdana" w:hAnsi="Verdana"/>
      <w:sz w:val="20"/>
      <w:lang w:eastAsia="en-US"/>
    </w:rPr>
  </w:style>
  <w:style w:type="paragraph" w:styleId="2255"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25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257"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258" w:customStyle="1">
    <w:name w:val="列项◆（三级）"/>
    <w:basedOn w:val="811"/>
    <w:uiPriority w:val="0"/>
    <w:qFormat/>
    <w:pPr>
      <w:ind w:left="1680" w:hanging="420"/>
    </w:pPr>
    <w:rPr>
      <w:rFonts w:ascii="宋体"/>
      <w:szCs w:val="21"/>
    </w:rPr>
  </w:style>
  <w:style w:type="paragraph" w:styleId="2259" w:customStyle="1">
    <w:name w:val="编号列项（三级）"/>
    <w:uiPriority w:val="0"/>
    <w:qFormat/>
    <w:pPr>
      <w:ind w:left="1260" w:hanging="420"/>
    </w:pPr>
    <w:rPr>
      <w:rFonts w:hint="default" w:ascii="宋体" w:hAnsi="Times New Roman" w:eastAsia="宋体" w:cs="Times New Roman"/>
      <w:sz w:val="21"/>
    </w:rPr>
  </w:style>
  <w:style w:type="paragraph" w:styleId="2260" w:customStyle="1">
    <w:name w:val="示例×："/>
    <w:basedOn w:val="1158"/>
    <w:uiPriority w:val="0"/>
    <w:qFormat/>
    <w:pPr>
      <w:ind w:left="842" w:hanging="420"/>
      <w:tabs>
        <w:tab w:val="left" w:pos="360" w:leader="none"/>
        <w:tab w:val="clear" w:pos="780" w:leader="none"/>
      </w:tabs>
      <w:outlineLvl w:val="9"/>
    </w:pPr>
    <w:rPr>
      <w:rFonts w:ascii="宋体" w:eastAsia="宋体"/>
      <w:sz w:val="18"/>
      <w:szCs w:val="18"/>
    </w:rPr>
  </w:style>
  <w:style w:type="paragraph" w:styleId="2261" w:customStyle="1">
    <w:name w:val="二级无"/>
    <w:basedOn w:val="1156"/>
    <w:uiPriority w:val="0"/>
    <w:qFormat/>
    <w:pPr>
      <w:ind w:left="0" w:firstLine="0"/>
      <w:jc w:val="left"/>
    </w:pPr>
    <w:rPr>
      <w:rFonts w:ascii="宋体" w:eastAsia="宋体"/>
      <w:szCs w:val="21"/>
      <w:lang w:val="zh-CN"/>
    </w:rPr>
  </w:style>
  <w:style w:type="paragraph" w:styleId="2262" w:customStyle="1">
    <w:name w:val="注：（正文）"/>
    <w:basedOn w:val="1488"/>
    <w:uiPriority w:val="0"/>
    <w:qFormat/>
    <w:pPr>
      <w:ind w:left="425" w:hanging="425"/>
      <w:tabs>
        <w:tab w:val="left" w:pos="425" w:leader="none"/>
        <w:tab w:val="clear" w:pos="1200" w:leader="none"/>
      </w:tabs>
    </w:pPr>
    <w:rPr>
      <w:szCs w:val="18"/>
    </w:rPr>
  </w:style>
  <w:style w:type="paragraph" w:styleId="2263"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264" w:customStyle="1">
    <w:name w:val="参考文献"/>
    <w:basedOn w:val="81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5" w:customStyle="1">
    <w:name w:val="附录标题"/>
    <w:basedOn w:val="1133"/>
    <w:uiPriority w:val="0"/>
    <w:qFormat/>
    <w:pPr>
      <w:ind w:firstLine="0"/>
      <w:jc w:val="center"/>
      <w:tabs>
        <w:tab w:val="center" w:pos="4201" w:leader="none"/>
        <w:tab w:val="right" w:pos="9298" w:leader="dot"/>
      </w:tabs>
    </w:pPr>
    <w:rPr>
      <w:rFonts w:ascii="黑体" w:eastAsia="黑体"/>
    </w:rPr>
  </w:style>
  <w:style w:type="paragraph" w:styleId="2266" w:customStyle="1">
    <w:name w:val="附录表标号"/>
    <w:basedOn w:val="811"/>
    <w:uiPriority w:val="0"/>
    <w:qFormat/>
    <w:pPr>
      <w:ind w:left="811" w:hanging="448"/>
      <w:jc w:val="center"/>
      <w:spacing w:line="14" w:lineRule="exact"/>
      <w:outlineLvl w:val="0"/>
    </w:pPr>
    <w:rPr>
      <w:color w:val="ffffff"/>
    </w:rPr>
  </w:style>
  <w:style w:type="paragraph" w:styleId="2267" w:customStyle="1">
    <w:name w:val="附录二级无"/>
    <w:basedOn w:val="1768"/>
    <w:uiPriority w:val="0"/>
    <w:qFormat/>
    <w:pPr>
      <w:ind w:left="851" w:hanging="851"/>
      <w:tabs>
        <w:tab w:val="left" w:pos="360" w:leader="none"/>
      </w:tabs>
    </w:pPr>
    <w:rPr>
      <w:rFonts w:ascii="宋体" w:eastAsia="宋体"/>
      <w:szCs w:val="21"/>
    </w:rPr>
  </w:style>
  <w:style w:type="paragraph" w:styleId="2268" w:customStyle="1">
    <w:name w:val="附录公式编号制表符"/>
    <w:basedOn w:val="811"/>
    <w:uiPriority w:val="0"/>
    <w:qFormat/>
    <w:pPr>
      <w:widowControl/>
      <w:tabs>
        <w:tab w:val="center" w:pos="4201" w:leader="none"/>
        <w:tab w:val="right" w:pos="9298" w:leader="dot"/>
      </w:tabs>
    </w:pPr>
    <w:rPr>
      <w:rFonts w:ascii="宋体"/>
      <w:szCs w:val="20"/>
    </w:rPr>
  </w:style>
  <w:style w:type="paragraph" w:styleId="2269" w:customStyle="1">
    <w:name w:val="附录三级无"/>
    <w:basedOn w:val="1774"/>
    <w:uiPriority w:val="0"/>
    <w:qFormat/>
    <w:pPr>
      <w:ind w:left="992" w:hanging="992"/>
      <w:tabs>
        <w:tab w:val="left" w:pos="360" w:leader="none"/>
      </w:tabs>
    </w:pPr>
    <w:rPr>
      <w:rFonts w:ascii="宋体" w:eastAsia="宋体"/>
      <w:szCs w:val="21"/>
    </w:rPr>
  </w:style>
  <w:style w:type="paragraph" w:styleId="2270" w:customStyle="1">
    <w:name w:val="附录数字编号列项（二级）"/>
    <w:uiPriority w:val="0"/>
    <w:qFormat/>
    <w:pPr>
      <w:ind w:left="1320" w:hanging="420"/>
    </w:pPr>
    <w:rPr>
      <w:rFonts w:hint="default" w:ascii="宋体" w:hAnsi="Times New Roman" w:eastAsia="宋体" w:cs="Times New Roman"/>
      <w:sz w:val="21"/>
    </w:rPr>
  </w:style>
  <w:style w:type="paragraph" w:styleId="2271" w:customStyle="1">
    <w:name w:val="附录四级无"/>
    <w:basedOn w:val="1781"/>
    <w:uiPriority w:val="0"/>
    <w:qFormat/>
    <w:pPr>
      <w:ind w:left="1134" w:hanging="1134"/>
      <w:tabs>
        <w:tab w:val="left" w:pos="360" w:leader="none"/>
      </w:tabs>
    </w:pPr>
    <w:rPr>
      <w:rFonts w:ascii="宋体" w:eastAsia="宋体"/>
      <w:szCs w:val="21"/>
    </w:rPr>
  </w:style>
  <w:style w:type="paragraph" w:styleId="2272" w:customStyle="1">
    <w:name w:val="附录图标号"/>
    <w:basedOn w:val="811"/>
    <w:uiPriority w:val="0"/>
    <w:qFormat/>
    <w:pPr>
      <w:ind w:firstLine="363"/>
      <w:jc w:val="center"/>
      <w:keepNext/>
      <w:pageBreakBefore/>
      <w:spacing w:line="14" w:lineRule="exact"/>
      <w:widowControl/>
      <w:outlineLvl w:val="0"/>
    </w:pPr>
    <w:rPr>
      <w:color w:val="ffffff"/>
    </w:rPr>
  </w:style>
  <w:style w:type="paragraph" w:styleId="2273" w:customStyle="1">
    <w:name w:val="附录五级无"/>
    <w:basedOn w:val="1793"/>
    <w:uiPriority w:val="0"/>
    <w:qFormat/>
    <w:pPr>
      <w:ind w:left="980"/>
      <w:tabs>
        <w:tab w:val="left" w:pos="360" w:leader="none"/>
        <w:tab w:val="clear" w:pos="780" w:leader="none"/>
      </w:tabs>
    </w:pPr>
    <w:rPr>
      <w:rFonts w:ascii="宋体" w:eastAsia="宋体"/>
      <w:szCs w:val="21"/>
    </w:rPr>
  </w:style>
  <w:style w:type="paragraph" w:styleId="2274" w:customStyle="1">
    <w:name w:val="附录一级无"/>
    <w:basedOn w:val="1598"/>
    <w:uiPriority w:val="0"/>
    <w:qFormat/>
    <w:pPr>
      <w:ind w:left="1779" w:hanging="1069"/>
      <w:tabs>
        <w:tab w:val="left" w:pos="360" w:leader="none"/>
      </w:tabs>
    </w:pPr>
    <w:rPr>
      <w:rFonts w:ascii="宋体" w:eastAsia="宋体"/>
      <w:szCs w:val="21"/>
    </w:rPr>
  </w:style>
  <w:style w:type="paragraph" w:styleId="2275" w:customStyle="1">
    <w:name w:val="附录字母编号列项（一级）"/>
    <w:uiPriority w:val="0"/>
    <w:qFormat/>
    <w:pPr>
      <w:ind w:left="900" w:hanging="420"/>
    </w:pPr>
    <w:rPr>
      <w:rFonts w:hint="default" w:ascii="宋体" w:hAnsi="Times New Roman" w:eastAsia="宋体" w:cs="Times New Roman"/>
      <w:sz w:val="21"/>
    </w:rPr>
  </w:style>
  <w:style w:type="paragraph" w:styleId="2276" w:customStyle="1">
    <w:name w:val="列项说明"/>
    <w:basedOn w:val="811"/>
    <w:uiPriority w:val="0"/>
    <w:qFormat/>
    <w:pPr>
      <w:ind w:left="400" w:hanging="200"/>
      <w:jc w:val="left"/>
      <w:spacing w:line="320" w:lineRule="exact"/>
    </w:pPr>
    <w:rPr>
      <w:rFonts w:ascii="宋体"/>
      <w:szCs w:val="20"/>
    </w:rPr>
  </w:style>
  <w:style w:type="paragraph" w:styleId="2277" w:customStyle="1">
    <w:name w:val="列项说明数字编号"/>
    <w:uiPriority w:val="0"/>
    <w:qFormat/>
    <w:pPr>
      <w:ind w:left="600" w:hanging="200"/>
    </w:pPr>
    <w:rPr>
      <w:rFonts w:hint="default" w:ascii="宋体" w:hAnsi="Times New Roman" w:eastAsia="宋体" w:cs="Times New Roman"/>
      <w:sz w:val="21"/>
    </w:rPr>
  </w:style>
  <w:style w:type="paragraph" w:styleId="2278" w:customStyle="1">
    <w:name w:val="其他标准标志"/>
    <w:basedOn w:val="1820"/>
    <w:uiPriority w:val="0"/>
    <w:qFormat/>
    <w:pPr>
      <w:framePr w:w="6101" w:h="1389" w:vSpace="181" w:hSpace="181" w:wrap="around" w:vAnchor="page" w:hAnchor="page" w:x="4673" w:y="942" w:hRule="exact"/>
    </w:pPr>
    <w:rPr>
      <w:szCs w:val="96"/>
    </w:rPr>
  </w:style>
  <w:style w:type="paragraph" w:styleId="2279" w:customStyle="1">
    <w:name w:val="三级无"/>
    <w:basedOn w:val="1484"/>
    <w:uiPriority w:val="0"/>
    <w:qFormat/>
    <w:pPr>
      <w:jc w:val="left"/>
    </w:pPr>
    <w:rPr>
      <w:rFonts w:ascii="宋体" w:eastAsia="宋体"/>
      <w:szCs w:val="21"/>
      <w:lang w:val="zh-CN"/>
    </w:rPr>
  </w:style>
  <w:style w:type="paragraph" w:styleId="2280" w:customStyle="1">
    <w:name w:val="示例后文字"/>
    <w:basedOn w:val="1133"/>
    <w:uiPriority w:val="0"/>
    <w:qFormat/>
    <w:pPr>
      <w:ind w:firstLine="360"/>
      <w:tabs>
        <w:tab w:val="center" w:pos="4201" w:leader="none"/>
        <w:tab w:val="right" w:pos="9298" w:leader="dot"/>
      </w:tabs>
    </w:pPr>
    <w:rPr>
      <w:sz w:val="18"/>
    </w:rPr>
  </w:style>
  <w:style w:type="paragraph" w:styleId="2281" w:customStyle="1">
    <w:name w:val="四级无"/>
    <w:basedOn w:val="1656"/>
    <w:uiPriority w:val="0"/>
    <w:qFormat/>
    <w:pPr>
      <w:jc w:val="left"/>
    </w:pPr>
    <w:rPr>
      <w:rFonts w:ascii="宋体" w:eastAsia="宋体"/>
      <w:szCs w:val="21"/>
      <w:lang w:val="zh-CN"/>
    </w:rPr>
  </w:style>
  <w:style w:type="paragraph" w:styleId="2282" w:customStyle="1">
    <w:name w:val="图标脚注说明"/>
    <w:basedOn w:val="1133"/>
    <w:uiPriority w:val="0"/>
    <w:qFormat/>
    <w:pPr>
      <w:ind w:left="840" w:hanging="420"/>
      <w:tabs>
        <w:tab w:val="center" w:pos="4201" w:leader="none"/>
        <w:tab w:val="right" w:pos="9298" w:leader="dot"/>
      </w:tabs>
    </w:pPr>
    <w:rPr>
      <w:sz w:val="18"/>
      <w:szCs w:val="18"/>
    </w:rPr>
  </w:style>
  <w:style w:type="paragraph" w:styleId="2283" w:customStyle="1">
    <w:name w:val="图表脚注说明"/>
    <w:basedOn w:val="811"/>
    <w:uiPriority w:val="0"/>
    <w:qFormat/>
    <w:pPr>
      <w:ind w:left="811" w:hanging="448"/>
    </w:pPr>
    <w:rPr>
      <w:rFonts w:ascii="宋体"/>
      <w:sz w:val="18"/>
      <w:szCs w:val="18"/>
    </w:rPr>
  </w:style>
  <w:style w:type="paragraph" w:styleId="2284" w:customStyle="1">
    <w:name w:val="图的脚注"/>
    <w:uiPriority w:val="0"/>
    <w:qFormat/>
    <w:pPr>
      <w:ind w:left="840" w:hanging="420"/>
      <w:jc w:val="both"/>
      <w:widowControl w:val="off"/>
    </w:pPr>
    <w:rPr>
      <w:rFonts w:hint="default" w:ascii="宋体" w:hAnsi="Times New Roman" w:eastAsia="宋体" w:cs="Times New Roman"/>
      <w:sz w:val="18"/>
    </w:rPr>
  </w:style>
  <w:style w:type="paragraph" w:styleId="2285" w:customStyle="1">
    <w:name w:val="五级无"/>
    <w:basedOn w:val="1719"/>
    <w:uiPriority w:val="0"/>
    <w:qFormat/>
    <w:pPr>
      <w:jc w:val="left"/>
    </w:pPr>
    <w:rPr>
      <w:rFonts w:ascii="宋体" w:eastAsia="宋体"/>
      <w:szCs w:val="21"/>
      <w:lang w:val="zh-CN"/>
    </w:rPr>
  </w:style>
  <w:style w:type="paragraph" w:styleId="2286" w:customStyle="1">
    <w:name w:val="一级无"/>
    <w:basedOn w:val="1157"/>
    <w:uiPriority w:val="0"/>
    <w:qFormat/>
    <w:pPr>
      <w:ind w:left="0" w:firstLine="0"/>
      <w:jc w:val="left"/>
    </w:pPr>
    <w:rPr>
      <w:rFonts w:ascii="宋体" w:eastAsia="宋体"/>
      <w:szCs w:val="21"/>
    </w:rPr>
  </w:style>
  <w:style w:type="paragraph" w:styleId="2287" w:customStyle="1">
    <w:name w:val="正文公式编号制表符"/>
    <w:basedOn w:val="1133"/>
    <w:uiPriority w:val="0"/>
    <w:qFormat/>
    <w:pPr>
      <w:ind w:firstLine="0"/>
      <w:tabs>
        <w:tab w:val="center" w:pos="4201" w:leader="none"/>
        <w:tab w:val="right" w:pos="9298" w:leader="dot"/>
      </w:tabs>
    </w:pPr>
  </w:style>
  <w:style w:type="paragraph" w:styleId="2288" w:customStyle="1">
    <w:name w:val="终结线"/>
    <w:basedOn w:val="811"/>
    <w:uiPriority w:val="0"/>
    <w:qFormat/>
    <w:pPr>
      <w:framePr w:vSpace="181" w:hSpace="181" w:wrap="around" w:vAnchor="text" w:hAnchor="margin" w:xAlign="center" w:y="285"/>
    </w:pPr>
  </w:style>
  <w:style w:type="paragraph" w:styleId="2289" w:customStyle="1">
    <w:name w:val="其他发布日期"/>
    <w:basedOn w:val="1647"/>
    <w:uiPriority w:val="0"/>
    <w:qFormat/>
    <w:pPr>
      <w:framePr w:w="3997" w:h="471" w:vSpace="181" w:wrap="around" w:vAnchor="page" w:hAnchor="page" w:x="1419" w:y="14097" w:hRule="exact"/>
    </w:pPr>
  </w:style>
  <w:style w:type="paragraph" w:styleId="2290" w:customStyle="1">
    <w:name w:val="其他实施日期"/>
    <w:basedOn w:val="1646"/>
    <w:uiPriority w:val="0"/>
    <w:qFormat/>
    <w:pPr>
      <w:ind w:left="0" w:firstLine="0"/>
      <w:framePr w:w="3997" w:h="471" w:vSpace="181" w:wrap="around" w:vAnchor="page" w:hAnchor="page" w:x="7089" w:y="14097" w:hRule="exact"/>
    </w:pPr>
  </w:style>
  <w:style w:type="paragraph" w:styleId="2291" w:customStyle="1">
    <w:name w:val="封面标准名称2"/>
    <w:basedOn w:val="1899"/>
    <w:uiPriority w:val="0"/>
    <w:qFormat/>
    <w:pPr>
      <w:framePr w:w="9639" w:wrap="around" w:vAnchor="page" w:hAnchor="page" w:y="4469"/>
    </w:pPr>
  </w:style>
  <w:style w:type="paragraph" w:styleId="2292" w:customStyle="1">
    <w:name w:val="封面标准英文名称2"/>
    <w:basedOn w:val="1698"/>
    <w:uiPriority w:val="0"/>
    <w:qFormat/>
    <w:pPr>
      <w:framePr w:w="9639" w:h="6917" w:wrap="around" w:vAnchor="page" w:hAnchor="page" w:xAlign="center" w:y="4469" w:hRule="exact"/>
    </w:pPr>
    <w:rPr>
      <w:rFonts w:eastAsia="黑体"/>
      <w:szCs w:val="28"/>
    </w:rPr>
  </w:style>
  <w:style w:type="paragraph" w:styleId="2293" w:customStyle="1">
    <w:name w:val="封面一致性程度标识2"/>
    <w:basedOn w:val="2080"/>
    <w:uiPriority w:val="0"/>
    <w:qFormat/>
    <w:pPr>
      <w:widowControl w:val="off"/>
      <w:framePr w:w="9639" w:h="6917" w:wrap="around" w:vAnchor="page" w:hAnchor="page" w:xAlign="center" w:y="4469" w:hRule="exact"/>
    </w:pPr>
    <w:rPr>
      <w:szCs w:val="28"/>
    </w:rPr>
  </w:style>
  <w:style w:type="paragraph" w:styleId="2294" w:customStyle="1">
    <w:name w:val="封面标准文稿类别2"/>
    <w:basedOn w:val="1954"/>
    <w:uiPriority w:val="0"/>
    <w:qFormat/>
    <w:pPr>
      <w:spacing w:after="160" w:line="240" w:lineRule="auto"/>
      <w:widowControl w:val="off"/>
      <w:framePr w:w="9639" w:h="6917" w:wrap="around" w:vAnchor="page" w:hAnchor="page" w:xAlign="center" w:y="4469" w:hRule="exact"/>
    </w:pPr>
    <w:rPr>
      <w:szCs w:val="28"/>
    </w:rPr>
  </w:style>
  <w:style w:type="paragraph" w:styleId="2295" w:customStyle="1">
    <w:name w:val="封面标准文稿编辑信息2"/>
    <w:basedOn w:val="2122"/>
    <w:uiPriority w:val="0"/>
    <w:qFormat/>
    <w:pPr>
      <w:spacing w:after="160"/>
      <w:widowControl w:val="off"/>
      <w:framePr w:w="9639" w:h="6917" w:wrap="around" w:vAnchor="page" w:hAnchor="page" w:xAlign="center" w:y="4469" w:hRule="exact"/>
    </w:pPr>
    <w:rPr>
      <w:szCs w:val="28"/>
    </w:rPr>
  </w:style>
  <w:style w:type="paragraph" w:styleId="229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97" w:customStyle="1">
    <w:name w:val="封面正文内容"/>
    <w:basedOn w:val="811"/>
    <w:uiPriority w:val="0"/>
    <w:qFormat/>
    <w:rPr>
      <w:rFonts w:ascii="宋体" w:hAnsi="宋体" w:cs="宋体"/>
      <w:sz w:val="30"/>
      <w:szCs w:val="30"/>
    </w:rPr>
  </w:style>
  <w:style w:type="paragraph" w:styleId="2298" w:customStyle="1">
    <w:name w:val="a"/>
    <w:basedOn w:val="811"/>
    <w:uiPriority w:val="0"/>
    <w:qFormat/>
    <w:pPr>
      <w:jc w:val="left"/>
      <w:spacing w:before="100" w:beforeAutospacing="1" w:after="100" w:afterAutospacing="1"/>
      <w:widowControl/>
    </w:pPr>
    <w:rPr>
      <w:rFonts w:ascii="宋体" w:hAnsi="宋体" w:cs="宋体"/>
      <w:sz w:val="24"/>
    </w:rPr>
  </w:style>
  <w:style w:type="paragraph" w:styleId="2299" w:customStyle="1">
    <w:name w:val="方框下的ABC标题"/>
    <w:basedOn w:val="811"/>
    <w:uiPriority w:val="0"/>
    <w:qFormat/>
    <w:pPr>
      <w:spacing w:line="360" w:lineRule="auto"/>
    </w:pPr>
    <w:rPr>
      <w:rFonts w:hAnsi="宋体"/>
    </w:rPr>
  </w:style>
  <w:style w:type="paragraph" w:styleId="2300" w:customStyle="1">
    <w:name w:val="SUR-方框下的ABC标题"/>
    <w:basedOn w:val="811"/>
    <w:uiPriority w:val="0"/>
    <w:qFormat/>
    <w:pPr>
      <w:ind w:left="726" w:hanging="363"/>
      <w:jc w:val="left"/>
      <w:spacing w:line="360" w:lineRule="auto"/>
      <w:tabs>
        <w:tab w:val="left" w:pos="1140" w:leader="none"/>
      </w:tabs>
    </w:pPr>
    <w:rPr>
      <w:szCs w:val="20"/>
      <w:lang w:eastAsia="en-US"/>
    </w:rPr>
  </w:style>
  <w:style w:type="paragraph" w:styleId="2301"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302" w:customStyle="1">
    <w:name w:val="D标题二"/>
    <w:basedOn w:val="2301"/>
    <w:uiPriority w:val="0"/>
    <w:qFormat/>
    <w:rPr>
      <w:rFonts w:eastAsia="黑体"/>
    </w:rPr>
  </w:style>
  <w:style w:type="paragraph" w:styleId="2303" w:customStyle="1">
    <w:name w:val="点对点应答文字"/>
    <w:basedOn w:val="811"/>
    <w:uiPriority w:val="0"/>
    <w:qFormat/>
    <w:pPr>
      <w:jc w:val="left"/>
      <w:spacing w:line="360" w:lineRule="auto"/>
    </w:pPr>
    <w:rPr>
      <w:i/>
      <w:color w:val="0000ff"/>
      <w:szCs w:val="20"/>
      <w:lang w:eastAsia="en-US"/>
    </w:rPr>
  </w:style>
  <w:style w:type="paragraph" w:styleId="2304" w:customStyle="1">
    <w:name w:val="SUR-方框标题"/>
    <w:basedOn w:val="811"/>
    <w:uiPriority w:val="0"/>
    <w:qFormat/>
    <w:pPr>
      <w:jc w:val="left"/>
      <w:spacing w:line="360" w:lineRule="auto"/>
    </w:pPr>
    <w:rPr>
      <w:szCs w:val="20"/>
      <w:lang w:eastAsia="en-US"/>
    </w:rPr>
  </w:style>
  <w:style w:type="paragraph" w:styleId="2305" w:customStyle="1">
    <w:name w:val="表内文字"/>
    <w:uiPriority w:val="0"/>
    <w:qFormat/>
    <w:rPr>
      <w:rFonts w:hint="default" w:ascii="Times New Roman" w:hAnsi="Times New Roman" w:eastAsia="宋体" w:cs="Times New Roman"/>
      <w:sz w:val="21"/>
    </w:rPr>
  </w:style>
  <w:style w:type="paragraph" w:styleId="2306" w:customStyle="1">
    <w:name w:val="示意图说明"/>
    <w:basedOn w:val="811"/>
    <w:uiPriority w:val="0"/>
    <w:qFormat/>
    <w:pPr>
      <w:jc w:val="center"/>
      <w:spacing w:line="360" w:lineRule="auto"/>
    </w:pPr>
    <w:rPr>
      <w:rFonts w:eastAsia="黑体"/>
      <w:szCs w:val="20"/>
      <w:lang w:eastAsia="en-US"/>
    </w:rPr>
  </w:style>
  <w:style w:type="paragraph" w:styleId="2307" w:customStyle="1">
    <w:name w:val="方框标题"/>
    <w:basedOn w:val="811"/>
    <w:uiPriority w:val="0"/>
    <w:qFormat/>
    <w:pPr>
      <w:ind w:firstLine="397"/>
      <w:spacing w:line="360" w:lineRule="auto"/>
      <w:tabs>
        <w:tab w:val="left" w:pos="420" w:leader="none"/>
      </w:tabs>
    </w:pPr>
    <w:rPr>
      <w:rFonts w:eastAsia="黑体"/>
    </w:rPr>
  </w:style>
  <w:style w:type="paragraph" w:styleId="2308"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309" w:customStyle="1">
    <w:name w:val="MM Topic 1"/>
    <w:basedOn w:val="81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10" w:customStyle="1">
    <w:name w:val="MM Topic 3"/>
    <w:basedOn w:val="814"/>
    <w:uiPriority w:val="0"/>
    <w:qFormat/>
    <w:pPr>
      <w:ind w:left="420" w:hanging="420"/>
      <w:tabs>
        <w:tab w:val="left" w:pos="0" w:leader="none"/>
      </w:tabs>
    </w:pPr>
    <w:rPr>
      <w:rFonts w:ascii="Calibri" w:hAnsi="Calibri"/>
      <w:bCs/>
      <w:szCs w:val="32"/>
      <w:lang w:val="zh-CN"/>
    </w:rPr>
  </w:style>
  <w:style w:type="paragraph" w:styleId="2311" w:customStyle="1">
    <w:name w:val="p15"/>
    <w:basedOn w:val="811"/>
    <w:uiPriority w:val="0"/>
    <w:qFormat/>
    <w:pPr>
      <w:jc w:val="left"/>
      <w:spacing w:before="156" w:after="156"/>
      <w:widowControl/>
    </w:pPr>
    <w:rPr>
      <w:rFonts w:ascii="黑体" w:hAnsi="黑体" w:eastAsia="黑体" w:cs="宋体"/>
      <w:szCs w:val="21"/>
    </w:rPr>
  </w:style>
  <w:style w:type="paragraph" w:styleId="2312" w:customStyle="1">
    <w:name w:val="p16"/>
    <w:basedOn w:val="811"/>
    <w:uiPriority w:val="0"/>
    <w:qFormat/>
    <w:pPr>
      <w:ind w:firstLine="420"/>
      <w:widowControl/>
    </w:pPr>
    <w:rPr>
      <w:rFonts w:ascii="宋体" w:hAnsi="宋体" w:cs="宋体"/>
      <w:sz w:val="20"/>
      <w:szCs w:val="20"/>
    </w:rPr>
  </w:style>
  <w:style w:type="paragraph" w:styleId="2313" w:customStyle="1">
    <w:name w:val="p17"/>
    <w:basedOn w:val="811"/>
    <w:uiPriority w:val="0"/>
    <w:qFormat/>
    <w:pPr>
      <w:jc w:val="center"/>
      <w:spacing w:before="156" w:after="156"/>
      <w:widowControl/>
    </w:pPr>
    <w:rPr>
      <w:rFonts w:ascii="黑体" w:hAnsi="黑体" w:eastAsia="黑体" w:cs="宋体"/>
      <w:szCs w:val="21"/>
    </w:rPr>
  </w:style>
  <w:style w:type="paragraph" w:styleId="2314" w:customStyle="1">
    <w:name w:val="0-投标正文"/>
    <w:basedOn w:val="81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5" w:customStyle="1">
    <w:name w:val="网格型1"/>
    <w:basedOn w:val="8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2"/>
    <w:basedOn w:val="8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11"/>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21"/>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3"/>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12"/>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22"/>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4"/>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3" w:customStyle="1">
    <w:name w:val="网格型13"/>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23"/>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5"/>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6"/>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7" w:customStyle="1">
    <w:name w:val="网格型14"/>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24"/>
    <w:basedOn w:val="8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7"/>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8"/>
    <w:basedOn w:val="8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31" w:customStyle="1">
    <w:name w:val="普通(网站) Char"/>
    <w:uiPriority w:val="0"/>
    <w:qFormat/>
    <w:rPr>
      <w:rFonts w:ascii="宋体" w:hAnsi="宋体" w:cs="宋体"/>
      <w:color w:val="000000"/>
      <w:sz w:val="24"/>
      <w:szCs w:val="24"/>
    </w:rPr>
  </w:style>
  <w:style w:type="character" w:styleId="2332" w:customStyle="1">
    <w:name w:val="正文缩进 Char"/>
    <w:uiPriority w:val="0"/>
    <w:qFormat/>
    <w:rPr>
      <w:rFonts w:eastAsia="宋体"/>
      <w:sz w:val="21"/>
      <w:lang w:val="en-US" w:eastAsia="zh-CN" w:bidi="ar-SA"/>
    </w:rPr>
  </w:style>
  <w:style w:type="character" w:styleId="2333" w:customStyle="1">
    <w:name w:val="正文首行缩进 2 Char2"/>
    <w:basedOn w:val="1611"/>
    <w:link w:val="879"/>
    <w:uiPriority w:val="99"/>
    <w:semiHidden/>
    <w:qFormat/>
    <w:rPr>
      <w:rFonts w:ascii="Times New Roman" w:hAnsi="Times New Roman" w:eastAsia="宋体" w:cs="Times New Roman"/>
      <w:szCs w:val="24"/>
    </w:rPr>
  </w:style>
  <w:style w:type="character" w:styleId="2334" w:customStyle="1">
    <w:name w:val="正文首行缩进 Char"/>
    <w:basedOn w:val="1612"/>
    <w:link w:val="878"/>
    <w:uiPriority w:val="99"/>
    <w:semiHidden/>
    <w:qFormat/>
    <w:rPr>
      <w:rFonts w:ascii="Times New Roman" w:hAnsi="Times New Roman" w:eastAsia="宋体" w:cs="Times New Roman"/>
      <w:szCs w:val="24"/>
    </w:rPr>
  </w:style>
  <w:style w:type="paragraph" w:styleId="2335" w:customStyle="1">
    <w:name w:val="Andy_正文格式"/>
    <w:basedOn w:val="811"/>
    <w:uiPriority w:val="0"/>
    <w:qFormat/>
    <w:pPr>
      <w:ind w:firstLine="560"/>
      <w:jc w:val="left"/>
    </w:pPr>
    <w:rPr>
      <w:rFonts w:ascii="仿宋_GB2312" w:eastAsia="仿宋_GB2312"/>
      <w:sz w:val="28"/>
      <w:szCs w:val="28"/>
    </w:rPr>
  </w:style>
  <w:style w:type="character" w:styleId="2336" w:customStyle="1">
    <w:name w:val="p141"/>
    <w:uiPriority w:val="0"/>
    <w:qFormat/>
    <w:rPr>
      <w:sz w:val="21"/>
      <w:szCs w:val="21"/>
    </w:rPr>
  </w:style>
  <w:style w:type="character" w:styleId="2337" w:customStyle="1">
    <w:name w:val="标题 3 字符"/>
    <w:uiPriority w:val="0"/>
    <w:qFormat/>
    <w:rPr>
      <w:b/>
      <w:sz w:val="32"/>
    </w:rPr>
  </w:style>
  <w:style w:type="paragraph" w:styleId="2338" w:customStyle="1">
    <w:name w:val="正文_4"/>
    <w:uiPriority w:val="0"/>
    <w:qFormat/>
    <w:pPr>
      <w:jc w:val="both"/>
      <w:widowControl w:val="off"/>
    </w:pPr>
    <w:rPr>
      <w:rFonts w:hint="default" w:ascii="Times New Roman" w:hAnsi="Times New Roman" w:eastAsia="宋体" w:cs="Times New Roman"/>
      <w:sz w:val="21"/>
      <w:szCs w:val="24"/>
    </w:rPr>
  </w:style>
  <w:style w:type="character" w:styleId="2339" w:customStyle="1">
    <w:name w:val="px_10"/>
    <w:basedOn w:val="821"/>
    <w:uiPriority w:val="0"/>
    <w:qFormat/>
  </w:style>
  <w:style w:type="paragraph" w:styleId="2340" w:customStyle="1">
    <w:name w:val="正文_8"/>
    <w:uiPriority w:val="0"/>
    <w:qFormat/>
    <w:pPr>
      <w:jc w:val="both"/>
      <w:widowControl w:val="off"/>
    </w:pPr>
    <w:rPr>
      <w:rFonts w:hint="default" w:ascii="Calibri" w:hAnsi="Calibri" w:eastAsia="宋体" w:cs="Times New Roman"/>
      <w:sz w:val="21"/>
      <w:szCs w:val="22"/>
    </w:rPr>
  </w:style>
  <w:style w:type="paragraph" w:styleId="2341" w:customStyle="1">
    <w:name w:val="text-tag"/>
    <w:basedOn w:val="811"/>
    <w:uiPriority w:val="99"/>
    <w:semiHidden/>
    <w:qFormat/>
    <w:pPr>
      <w:jc w:val="left"/>
      <w:spacing w:before="100" w:beforeAutospacing="1" w:after="100" w:afterAutospacing="1"/>
      <w:widowControl/>
    </w:pPr>
    <w:rPr>
      <w:rFonts w:ascii="宋体" w:hAnsi="宋体" w:cs="宋体"/>
      <w:sz w:val="24"/>
    </w:rPr>
  </w:style>
  <w:style w:type="paragraph" w:styleId="2342" w:customStyle="1">
    <w:name w:val="_Style 1379"/>
    <w:basedOn w:val="811"/>
    <w:uiPriority w:val="0"/>
    <w:qFormat/>
    <w:pPr>
      <w:jc w:val="center"/>
      <w:pBdr>
        <w:bottom w:val="single" w:color="auto" w:sz="6" w:space="1"/>
      </w:pBdr>
    </w:pPr>
    <w:rPr>
      <w:rFonts w:ascii="Arial"/>
      <w:vanish/>
      <w:sz w:val="16"/>
    </w:rPr>
  </w:style>
  <w:style w:type="paragraph" w:styleId="2343" w:customStyle="1">
    <w:name w:val="_Style 1380"/>
    <w:basedOn w:val="811"/>
    <w:uiPriority w:val="0"/>
    <w:qFormat/>
    <w:pPr>
      <w:jc w:val="center"/>
      <w:pBdr>
        <w:top w:val="single" w:color="auto" w:sz="6" w:space="1"/>
      </w:pBdr>
    </w:pPr>
    <w:rPr>
      <w:rFonts w:ascii="Arial"/>
      <w:vanish/>
      <w:sz w:val="16"/>
    </w:rPr>
  </w:style>
  <w:style w:type="paragraph" w:styleId="2344" w:customStyle="1">
    <w:name w:val="Normal_19"/>
    <w:uiPriority w:val="0"/>
    <w:qFormat/>
    <w:pPr>
      <w:jc w:val="both"/>
      <w:widowControl w:val="off"/>
    </w:pPr>
    <w:rPr>
      <w:rFonts w:hint="default" w:ascii="Times New Roman" w:hAnsi="Times New Roman" w:eastAsia="宋体" w:cs="Times New Roman"/>
      <w:sz w:val="21"/>
      <w:szCs w:val="24"/>
    </w:rPr>
  </w:style>
  <w:style w:type="character" w:styleId="2345" w:customStyle="1">
    <w:name w:val="纯文本 Char1"/>
    <w:link w:val="1905"/>
    <w:uiPriority w:val="0"/>
    <w:qFormat/>
    <w:rPr>
      <w:rFonts w:ascii="宋体" w:hAnsi="Courier New"/>
      <w:sz w:val="21"/>
      <w:szCs w:val="21"/>
    </w:rPr>
  </w:style>
  <w:style w:type="paragraph" w:styleId="2346" w:customStyle="1">
    <w:name w:val="索引 11"/>
    <w:basedOn w:val="811"/>
    <w:uiPriority w:val="99"/>
    <w:qFormat/>
    <w:pPr>
      <w:spacing w:line="360" w:lineRule="auto"/>
    </w:pPr>
    <w:rPr>
      <w:rFonts w:ascii="仿宋_GB2312" w:eastAsia="仿宋_GB2312"/>
      <w:sz w:val="24"/>
      <w:szCs w:val="20"/>
    </w:rPr>
  </w:style>
  <w:style w:type="paragraph" w:styleId="2347" w:customStyle="1">
    <w:name w:val="Revision"/>
    <w:uiPriority w:val="99"/>
    <w:unhideWhenUsed/>
    <w:qFormat/>
    <w:rPr>
      <w:rFonts w:hint="default" w:ascii="Times New Roman" w:hAnsi="Times New Roman" w:eastAsia="宋体" w:cs="Times New Roman"/>
      <w:sz w:val="21"/>
      <w:szCs w:val="24"/>
    </w:rPr>
  </w:style>
  <w:style w:type="table" w:styleId="2348"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2349"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2350" w:customStyle="1">
    <w:name w:val="正文_0_0"/>
    <w:uiPriority w:val="99"/>
    <w:qFormat/>
    <w:rPr>
      <w:rFonts w:hint="default" w:ascii="Times New Roman" w:hAnsi="Times New Roman" w:eastAsia="宋体" w:cs="Times New Roman"/>
      <w:sz w:val="21"/>
      <w:lang w:val="en-US" w:eastAsia="zh-CN" w:bidi="ar-SA"/>
    </w:rPr>
  </w:style>
  <w:style w:type="character" w:styleId="2351" w:customStyle="1">
    <w:name w:val="titlebody"/>
    <w:basedOn w:val="821"/>
    <w:uiPriority w:val="0"/>
    <w:qFormat/>
    <w:rPr>
      <w:rFonts w:ascii="宋体" w:hAnsi="宋体" w:eastAsia="宋体" w:cs="宋体"/>
      <w:b/>
      <w:bCs/>
      <w:color w:val="000000"/>
      <w:sz w:val="24"/>
      <w:szCs w:val="24"/>
    </w:rPr>
  </w:style>
  <w:style w:type="paragraph" w:styleId="2352" w:customStyle="1">
    <w:name w:val="居中表格"/>
    <w:basedOn w:val="811"/>
    <w:uiPriority w:val="0"/>
    <w:qFormat/>
    <w:pPr>
      <w:jc w:val="center"/>
      <w:spacing w:line="400" w:lineRule="exact"/>
    </w:pPr>
    <w:rPr>
      <w:rFonts w:ascii="Times New Roman" w:hAnsi="Times New Roman" w:cs="Times New Roman"/>
      <w:color w:val="000000"/>
      <w:szCs w:val="21"/>
    </w:rPr>
  </w:style>
  <w:style w:type="paragraph" w:styleId="2353" w:customStyle="1">
    <w:name w:val="Normal_3"/>
    <w:uiPriority w:val="0"/>
    <w:qFormat/>
    <w:rPr>
      <w:rFonts w:hint="default" w:ascii="Times New Roman" w:hAnsi="Times New Roman" w:eastAsia="Times New Roman" w:cs="Times New Roman"/>
      <w:sz w:val="24"/>
      <w:szCs w:val="24"/>
    </w:rPr>
  </w:style>
  <w:style w:type="paragraph" w:styleId="2354" w:customStyle="1">
    <w:name w:val="Normal_4"/>
    <w:uiPriority w:val="0"/>
    <w:qFormat/>
    <w:rPr>
      <w:rFonts w:hint="default" w:ascii="Times New Roman" w:hAnsi="Times New Roman" w:eastAsia="Times New Roman" w:cs="Times New Roman"/>
      <w:sz w:val="24"/>
      <w:szCs w:val="24"/>
    </w:rPr>
  </w:style>
  <w:style w:type="paragraph" w:styleId="2355" w:customStyle="1">
    <w:name w:val="Normal_6"/>
    <w:uiPriority w:val="0"/>
    <w:qFormat/>
    <w:rPr>
      <w:rFonts w:ascii="Times New Roman" w:hAnsi="Times New Roman" w:eastAsia="Times New Roman" w:cs="Times New Roman"/>
      <w:sz w:val="24"/>
      <w:szCs w:val="24"/>
      <w:lang w:val="en-US" w:eastAsia="zh-CN" w:bidi="ar-SA"/>
    </w:rPr>
  </w:style>
  <w:style w:type="paragraph" w:styleId="2356" w:customStyle="1">
    <w:name w:val="正文缩进11"/>
    <w:basedOn w:val="811"/>
    <w:uiPriority w:val="0"/>
    <w:unhideWhenUsed/>
    <w:qFormat/>
    <w:pPr>
      <w:ind w:firstLine="420"/>
    </w:pPr>
  </w:style>
  <w:style w:type="numbering" w:styleId="20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经办人</cp:lastModifiedBy>
  <cp:revision>30</cp:revision>
  <dcterms:created xsi:type="dcterms:W3CDTF">2023-12-06T01:58:00Z</dcterms:created>
  <dcterms:modified xsi:type="dcterms:W3CDTF">2025-12-03T01:02:00Z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86D32C0D04E74C3F8C348720A9EBA3EE_13</vt:lpwstr>
  </property>
  <property fmtid="{D5CDD505-2E9C-101B-9397-08002B2CF9AE}" pid="4" name="KSOTemplateDocerSaveRecord">
    <vt:lpwstr>eyJoZGlkIjoiYmEwNTU4MjgxZDBhYjg5ZTgzYTBiOTFiODU0ZWVjMGMiLCJ1c2VySWQiOiI1NTA4NjM5NTEifQ==</vt:lpwstr>
  </property>
</Properties>
</file>